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AE" w:rsidRPr="005335F6" w:rsidRDefault="009208AE" w:rsidP="009208AE">
      <w:pPr>
        <w:spacing w:after="60" w:line="240" w:lineRule="auto"/>
        <w:ind w:right="60"/>
        <w:jc w:val="both"/>
        <w:rPr>
          <w:rFonts w:ascii="Arial" w:eastAsia="Times New Roman" w:hAnsi="Arial" w:cs="Tahoma"/>
          <w:b/>
          <w:color w:val="000000"/>
          <w:sz w:val="18"/>
          <w:szCs w:val="18"/>
          <w:lang w:eastAsia="it-IT" w:bidi="he-IL"/>
        </w:rPr>
      </w:pPr>
      <w:r w:rsidRPr="005335F6">
        <w:rPr>
          <w:rFonts w:ascii="Arial" w:eastAsia="Times New Roman" w:hAnsi="Arial" w:cs="Tahoma"/>
          <w:b/>
          <w:noProof/>
          <w:color w:val="000000"/>
          <w:sz w:val="18"/>
          <w:szCs w:val="18"/>
          <w:lang w:eastAsia="it-IT"/>
        </w:rPr>
        <mc:AlternateContent>
          <mc:Choice Requires="wps">
            <w:drawing>
              <wp:inline distT="0" distB="0" distL="0" distR="0" wp14:anchorId="0FD9FE59" wp14:editId="38FF4E50">
                <wp:extent cx="6264729" cy="1741018"/>
                <wp:effectExtent l="0" t="0" r="3175" b="0"/>
                <wp:docPr id="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729" cy="1741018"/>
                        </a:xfrm>
                        <a:prstGeom prst="rect">
                          <a:avLst/>
                        </a:prstGeom>
                        <a:solidFill>
                          <a:srgbClr val="003781"/>
                        </a:solidFill>
                        <a:ln>
                          <a:noFill/>
                        </a:ln>
                        <a:extLst/>
                      </wps:spPr>
                      <wps:txbx>
                        <w:txbxContent>
                          <w:p w:rsidR="009208AE" w:rsidRPr="00440683" w:rsidRDefault="009208AE" w:rsidP="00741287">
                            <w:pPr>
                              <w:ind w:left="170" w:right="170"/>
                              <w:rPr>
                                <w:rFonts w:ascii="Arial" w:hAnsi="Arial" w:cs="Arial"/>
                                <w:b/>
                                <w:color w:val="FFFFFF"/>
                                <w:sz w:val="40"/>
                              </w:rPr>
                            </w:pPr>
                            <w:r w:rsidRPr="00440683">
                              <w:rPr>
                                <w:rFonts w:ascii="Arial" w:hAnsi="Arial" w:cs="Arial"/>
                                <w:b/>
                                <w:color w:val="FFFFFF"/>
                                <w:sz w:val="40"/>
                              </w:rPr>
                              <w:t>Assicurazione Viaggio</w:t>
                            </w:r>
                          </w:p>
                          <w:p w:rsidR="009208AE" w:rsidRPr="00440683" w:rsidRDefault="009208AE" w:rsidP="009208AE">
                            <w:pPr>
                              <w:ind w:left="170" w:right="170"/>
                              <w:rPr>
                                <w:rFonts w:ascii="Arial" w:eastAsia="Calibri" w:hAnsi="Arial" w:cs="Arial"/>
                                <w:b/>
                                <w:bCs/>
                                <w:color w:val="FFFFFF"/>
                                <w:sz w:val="20"/>
                              </w:rPr>
                            </w:pPr>
                            <w:r w:rsidRPr="00440683">
                              <w:rPr>
                                <w:rFonts w:ascii="Arial" w:eastAsia="Calibri" w:hAnsi="Arial" w:cs="Arial"/>
                                <w:b/>
                                <w:bCs/>
                                <w:color w:val="FFFFFF"/>
                                <w:sz w:val="20"/>
                              </w:rPr>
                              <w:t>Documento informativo precontrattuale aggiuntivo per i prodotti assicurativi danni (DIP aggiuntivo Danni)</w:t>
                            </w:r>
                          </w:p>
                          <w:p w:rsidR="009208AE" w:rsidRPr="00440683" w:rsidRDefault="009208AE" w:rsidP="009208AE">
                            <w:pPr>
                              <w:ind w:right="170" w:firstLine="170"/>
                              <w:rPr>
                                <w:rFonts w:ascii="Arial" w:eastAsia="Calibri" w:hAnsi="Arial" w:cs="Arial"/>
                                <w:b/>
                                <w:bCs/>
                                <w:color w:val="FFFFFF"/>
                                <w:spacing w:val="1"/>
                                <w:position w:val="1"/>
                                <w:sz w:val="20"/>
                              </w:rPr>
                            </w:pPr>
                            <w:r w:rsidRPr="00440683">
                              <w:rPr>
                                <w:rFonts w:ascii="Arial" w:eastAsia="Calibri" w:hAnsi="Arial" w:cs="Arial"/>
                                <w:b/>
                                <w:bCs/>
                                <w:color w:val="FFFFFF"/>
                                <w:spacing w:val="1"/>
                                <w:position w:val="1"/>
                                <w:sz w:val="20"/>
                              </w:rPr>
                              <w:t>Impresa di Assicurazione: AWP P&amp;C S.A. Sede secondaria e Rappresentanza Generale per l’Italia</w:t>
                            </w:r>
                          </w:p>
                          <w:p w:rsidR="009208AE" w:rsidRPr="00440683" w:rsidRDefault="009208AE" w:rsidP="009208AE">
                            <w:pPr>
                              <w:ind w:left="170" w:right="170"/>
                              <w:rPr>
                                <w:rFonts w:ascii="Arial" w:eastAsia="Calibri" w:hAnsi="Arial" w:cs="Arial"/>
                                <w:b/>
                                <w:bCs/>
                                <w:color w:val="FFFFFF"/>
                                <w:spacing w:val="1"/>
                                <w:position w:val="1"/>
                                <w:sz w:val="20"/>
                              </w:rPr>
                            </w:pPr>
                            <w:r w:rsidRPr="00440683">
                              <w:rPr>
                                <w:rFonts w:ascii="Arial" w:eastAsia="Calibri" w:hAnsi="Arial" w:cs="Arial"/>
                                <w:b/>
                                <w:bCs/>
                                <w:color w:val="FFFFFF"/>
                                <w:spacing w:val="1"/>
                                <w:position w:val="1"/>
                                <w:sz w:val="20"/>
                              </w:rPr>
                              <w:t>Prodotto: “</w:t>
                            </w:r>
                            <w:r>
                              <w:rPr>
                                <w:rFonts w:ascii="Arial" w:eastAsia="Calibri" w:hAnsi="Arial" w:cs="Arial"/>
                                <w:b/>
                                <w:bCs/>
                                <w:color w:val="FFFFFF"/>
                                <w:spacing w:val="1"/>
                                <w:position w:val="1"/>
                                <w:sz w:val="20"/>
                              </w:rPr>
                              <w:t xml:space="preserve">AZETA VIAGGI </w:t>
                            </w:r>
                            <w:r w:rsidRPr="00440683">
                              <w:rPr>
                                <w:rFonts w:ascii="Arial" w:eastAsia="Calibri" w:hAnsi="Arial" w:cs="Arial"/>
                                <w:b/>
                                <w:bCs/>
                                <w:color w:val="FFFFFF"/>
                                <w:spacing w:val="1"/>
                                <w:position w:val="1"/>
                                <w:sz w:val="20"/>
                              </w:rPr>
                              <w:t>PLUS 9</w:t>
                            </w:r>
                            <w:r>
                              <w:rPr>
                                <w:rFonts w:ascii="Arial" w:eastAsia="Calibri" w:hAnsi="Arial" w:cs="Arial"/>
                                <w:b/>
                                <w:bCs/>
                                <w:color w:val="FFFFFF"/>
                                <w:spacing w:val="1"/>
                                <w:position w:val="1"/>
                                <w:sz w:val="20"/>
                              </w:rPr>
                              <w:t>348</w:t>
                            </w:r>
                            <w:r w:rsidRPr="00440683">
                              <w:rPr>
                                <w:rFonts w:ascii="Arial" w:eastAsia="Calibri" w:hAnsi="Arial" w:cs="Arial"/>
                                <w:b/>
                                <w:bCs/>
                                <w:color w:val="FFFFFF"/>
                                <w:spacing w:val="1"/>
                                <w:position w:val="1"/>
                                <w:sz w:val="20"/>
                              </w:rPr>
                              <w:t>”</w:t>
                            </w:r>
                            <w:r w:rsidRPr="00440683">
                              <w:rPr>
                                <w:rFonts w:ascii="Arial" w:eastAsia="Calibri" w:hAnsi="Arial" w:cs="Arial"/>
                                <w:b/>
                                <w:bCs/>
                                <w:color w:val="FFFFFF"/>
                                <w:spacing w:val="1"/>
                                <w:position w:val="1"/>
                                <w:sz w:val="20"/>
                              </w:rPr>
                              <w:tab/>
                            </w:r>
                            <w:r w:rsidRPr="00440683">
                              <w:rPr>
                                <w:rFonts w:ascii="Arial" w:eastAsia="Calibri" w:hAnsi="Arial" w:cs="Arial"/>
                                <w:b/>
                                <w:bCs/>
                                <w:color w:val="FFFFFF"/>
                                <w:spacing w:val="1"/>
                                <w:position w:val="1"/>
                                <w:sz w:val="20"/>
                              </w:rPr>
                              <w:tab/>
                            </w:r>
                            <w:r w:rsidRPr="00440683">
                              <w:rPr>
                                <w:rFonts w:ascii="Arial" w:eastAsia="Calibri" w:hAnsi="Arial" w:cs="Arial"/>
                                <w:b/>
                                <w:bCs/>
                                <w:color w:val="FFFFFF"/>
                                <w:spacing w:val="1"/>
                                <w:position w:val="1"/>
                                <w:sz w:val="20"/>
                              </w:rPr>
                              <w:tab/>
                            </w:r>
                            <w:r w:rsidRPr="00440683">
                              <w:rPr>
                                <w:rFonts w:ascii="Arial" w:eastAsia="Calibri" w:hAnsi="Arial" w:cs="Arial"/>
                                <w:b/>
                                <w:bCs/>
                                <w:color w:val="FFFFFF"/>
                                <w:spacing w:val="1"/>
                                <w:position w:val="1"/>
                                <w:sz w:val="20"/>
                              </w:rPr>
                              <w:tab/>
                            </w:r>
                            <w:r w:rsidRPr="00440683">
                              <w:rPr>
                                <w:rFonts w:ascii="Arial" w:eastAsia="Calibri" w:hAnsi="Arial" w:cs="Arial"/>
                                <w:b/>
                                <w:bCs/>
                                <w:color w:val="FFFFFF"/>
                                <w:spacing w:val="1"/>
                                <w:position w:val="1"/>
                                <w:sz w:val="20"/>
                              </w:rPr>
                              <w:tab/>
                            </w:r>
                            <w:r w:rsidRPr="00440683">
                              <w:rPr>
                                <w:rFonts w:ascii="Arial" w:eastAsia="Calibri" w:hAnsi="Arial" w:cs="Arial"/>
                                <w:b/>
                                <w:bCs/>
                                <w:color w:val="FFFFFF"/>
                                <w:spacing w:val="1"/>
                                <w:position w:val="1"/>
                                <w:sz w:val="20"/>
                              </w:rPr>
                              <w:tab/>
                            </w:r>
                            <w:r w:rsidRPr="00440683">
                              <w:rPr>
                                <w:rFonts w:ascii="Arial" w:eastAsia="Calibri" w:hAnsi="Arial" w:cs="Arial"/>
                                <w:b/>
                                <w:bCs/>
                                <w:color w:val="FFFFFF"/>
                                <w:spacing w:val="1"/>
                                <w:position w:val="1"/>
                                <w:sz w:val="20"/>
                              </w:rPr>
                              <w:tab/>
                            </w:r>
                            <w:r w:rsidRPr="00440683">
                              <w:rPr>
                                <w:rFonts w:ascii="Arial" w:eastAsia="Calibri" w:hAnsi="Arial" w:cs="Arial"/>
                                <w:b/>
                                <w:bCs/>
                                <w:noProof/>
                                <w:color w:val="FFFFFF"/>
                                <w:spacing w:val="1"/>
                                <w:position w:val="1"/>
                                <w:sz w:val="20"/>
                              </w:rPr>
                              <w:t xml:space="preserve"> </w:t>
                            </w:r>
                            <w:r w:rsidRPr="00440683">
                              <w:rPr>
                                <w:rFonts w:ascii="Arial" w:eastAsia="Calibri" w:hAnsi="Arial" w:cs="Arial"/>
                                <w:b/>
                                <w:bCs/>
                                <w:color w:val="FFFFFF"/>
                                <w:position w:val="1"/>
                                <w:sz w:val="20"/>
                              </w:rPr>
                              <w:br/>
                            </w:r>
                            <w:r w:rsidRPr="00440683">
                              <w:rPr>
                                <w:rFonts w:ascii="Arial" w:eastAsia="Calibri" w:hAnsi="Arial" w:cs="Arial"/>
                                <w:b/>
                                <w:bCs/>
                                <w:color w:val="FFFFFF"/>
                                <w:spacing w:val="1"/>
                                <w:position w:val="1"/>
                                <w:sz w:val="20"/>
                              </w:rPr>
                              <w:t>Ed. Gennaio 2019_ultima edizione disponibile</w:t>
                            </w:r>
                          </w:p>
                          <w:p w:rsidR="009208AE" w:rsidRPr="00875A01" w:rsidRDefault="009208AE" w:rsidP="009208AE">
                            <w:pPr>
                              <w:ind w:left="170" w:right="170"/>
                              <w:rPr>
                                <w:rFonts w:eastAsia="Calibri"/>
                                <w:b/>
                                <w:bCs/>
                                <w:color w:val="FFFFFF"/>
                                <w:position w:val="1"/>
                                <w:sz w:val="20"/>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 o:spid="_x0000_s1026" type="#_x0000_t202" style="width:493.3pt;height:13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" fillcolor="#003781" stroked="f">
                <v:textbox inset="0,0,0,0">
                  <w:txbxContent>
                    <w:p w:rsidR="009208AE" w:rsidRPr="00440683" w:rsidRDefault="009208AE" w:rsidP="00741287">
                      <w:pPr>
                        <w:ind w:left="170" w:right="170"/>
                        <w:rPr>
                          <w:rFonts w:ascii="Arial" w:hAnsi="Arial" w:cs="Arial"/>
                          <w:b/>
                          <w:color w:val="FFFFFF"/>
                          <w:sz w:val="40"/>
                        </w:rPr>
                      </w:pPr>
                      <w:r w:rsidRPr="00440683">
                        <w:rPr>
                          <w:rFonts w:ascii="Arial" w:hAnsi="Arial" w:cs="Arial"/>
                          <w:b/>
                          <w:color w:val="FFFFFF"/>
                          <w:sz w:val="40"/>
                        </w:rPr>
                        <w:t>Assicurazione Viaggio</w:t>
                      </w:r>
                    </w:p>
                    <w:p w:rsidR="009208AE" w:rsidRPr="00440683" w:rsidRDefault="009208AE" w:rsidP="009208AE">
                      <w:pPr>
                        <w:ind w:left="170" w:right="170"/>
                        <w:rPr>
                          <w:rFonts w:ascii="Arial" w:eastAsia="Calibri" w:hAnsi="Arial" w:cs="Arial"/>
                          <w:b/>
                          <w:bCs/>
                          <w:color w:val="FFFFFF"/>
                          <w:sz w:val="20"/>
                        </w:rPr>
                      </w:pPr>
                      <w:r w:rsidRPr="00440683">
                        <w:rPr>
                          <w:rFonts w:ascii="Arial" w:eastAsia="Calibri" w:hAnsi="Arial" w:cs="Arial"/>
                          <w:b/>
                          <w:bCs/>
                          <w:color w:val="FFFFFF"/>
                          <w:sz w:val="20"/>
                        </w:rPr>
                        <w:t>Documento informativo precontrattuale aggiuntivo per i prodotti assicurativi danni (DIP aggiuntivo Danni)</w:t>
                      </w:r>
                    </w:p>
                    <w:p w:rsidR="009208AE" w:rsidRPr="00440683" w:rsidRDefault="009208AE" w:rsidP="009208AE">
                      <w:pPr>
                        <w:ind w:right="170" w:firstLine="170"/>
                        <w:rPr>
                          <w:rFonts w:ascii="Arial" w:eastAsia="Calibri" w:hAnsi="Arial" w:cs="Arial"/>
                          <w:b/>
                          <w:bCs/>
                          <w:color w:val="FFFFFF"/>
                          <w:spacing w:val="1"/>
                          <w:position w:val="1"/>
                          <w:sz w:val="20"/>
                        </w:rPr>
                      </w:pPr>
                      <w:r w:rsidRPr="00440683">
                        <w:rPr>
                          <w:rFonts w:ascii="Arial" w:eastAsia="Calibri" w:hAnsi="Arial" w:cs="Arial"/>
                          <w:b/>
                          <w:bCs/>
                          <w:color w:val="FFFFFF"/>
                          <w:spacing w:val="1"/>
                          <w:position w:val="1"/>
                          <w:sz w:val="20"/>
                        </w:rPr>
                        <w:t>Impresa di Assicurazione: AWP P&amp;C S.A. Sede secondaria e Rappresentanza Generale per l’Italia</w:t>
                      </w:r>
                    </w:p>
                    <w:p w:rsidR="009208AE" w:rsidRPr="00440683" w:rsidRDefault="009208AE" w:rsidP="009208AE">
                      <w:pPr>
                        <w:ind w:left="170" w:right="170"/>
                        <w:rPr>
                          <w:rFonts w:ascii="Arial" w:eastAsia="Calibri" w:hAnsi="Arial" w:cs="Arial"/>
                          <w:b/>
                          <w:bCs/>
                          <w:color w:val="FFFFFF"/>
                          <w:spacing w:val="1"/>
                          <w:position w:val="1"/>
                          <w:sz w:val="20"/>
                        </w:rPr>
                      </w:pPr>
                      <w:r w:rsidRPr="00440683">
                        <w:rPr>
                          <w:rFonts w:ascii="Arial" w:eastAsia="Calibri" w:hAnsi="Arial" w:cs="Arial"/>
                          <w:b/>
                          <w:bCs/>
                          <w:color w:val="FFFFFF"/>
                          <w:spacing w:val="1"/>
                          <w:position w:val="1"/>
                          <w:sz w:val="20"/>
                        </w:rPr>
                        <w:t>Prodotto: “</w:t>
                      </w:r>
                      <w:r>
                        <w:rPr>
                          <w:rFonts w:ascii="Arial" w:eastAsia="Calibri" w:hAnsi="Arial" w:cs="Arial"/>
                          <w:b/>
                          <w:bCs/>
                          <w:color w:val="FFFFFF"/>
                          <w:spacing w:val="1"/>
                          <w:position w:val="1"/>
                          <w:sz w:val="20"/>
                        </w:rPr>
                        <w:t xml:space="preserve">AZETA VIAGGI </w:t>
                      </w:r>
                      <w:r w:rsidRPr="00440683">
                        <w:rPr>
                          <w:rFonts w:ascii="Arial" w:eastAsia="Calibri" w:hAnsi="Arial" w:cs="Arial"/>
                          <w:b/>
                          <w:bCs/>
                          <w:color w:val="FFFFFF"/>
                          <w:spacing w:val="1"/>
                          <w:position w:val="1"/>
                          <w:sz w:val="20"/>
                        </w:rPr>
                        <w:t>PLUS 9</w:t>
                      </w:r>
                      <w:r>
                        <w:rPr>
                          <w:rFonts w:ascii="Arial" w:eastAsia="Calibri" w:hAnsi="Arial" w:cs="Arial"/>
                          <w:b/>
                          <w:bCs/>
                          <w:color w:val="FFFFFF"/>
                          <w:spacing w:val="1"/>
                          <w:position w:val="1"/>
                          <w:sz w:val="20"/>
                        </w:rPr>
                        <w:t>348</w:t>
                      </w:r>
                      <w:r w:rsidRPr="00440683">
                        <w:rPr>
                          <w:rFonts w:ascii="Arial" w:eastAsia="Calibri" w:hAnsi="Arial" w:cs="Arial"/>
                          <w:b/>
                          <w:bCs/>
                          <w:color w:val="FFFFFF"/>
                          <w:spacing w:val="1"/>
                          <w:position w:val="1"/>
                          <w:sz w:val="20"/>
                        </w:rPr>
                        <w:t>”</w:t>
                      </w:r>
                      <w:r w:rsidRPr="00440683">
                        <w:rPr>
                          <w:rFonts w:ascii="Arial" w:eastAsia="Calibri" w:hAnsi="Arial" w:cs="Arial"/>
                          <w:b/>
                          <w:bCs/>
                          <w:color w:val="FFFFFF"/>
                          <w:spacing w:val="1"/>
                          <w:position w:val="1"/>
                          <w:sz w:val="20"/>
                        </w:rPr>
                        <w:tab/>
                      </w:r>
                      <w:r w:rsidRPr="00440683">
                        <w:rPr>
                          <w:rFonts w:ascii="Arial" w:eastAsia="Calibri" w:hAnsi="Arial" w:cs="Arial"/>
                          <w:b/>
                          <w:bCs/>
                          <w:color w:val="FFFFFF"/>
                          <w:spacing w:val="1"/>
                          <w:position w:val="1"/>
                          <w:sz w:val="20"/>
                        </w:rPr>
                        <w:tab/>
                      </w:r>
                      <w:r w:rsidRPr="00440683">
                        <w:rPr>
                          <w:rFonts w:ascii="Arial" w:eastAsia="Calibri" w:hAnsi="Arial" w:cs="Arial"/>
                          <w:b/>
                          <w:bCs/>
                          <w:color w:val="FFFFFF"/>
                          <w:spacing w:val="1"/>
                          <w:position w:val="1"/>
                          <w:sz w:val="20"/>
                        </w:rPr>
                        <w:tab/>
                      </w:r>
                      <w:r w:rsidRPr="00440683">
                        <w:rPr>
                          <w:rFonts w:ascii="Arial" w:eastAsia="Calibri" w:hAnsi="Arial" w:cs="Arial"/>
                          <w:b/>
                          <w:bCs/>
                          <w:color w:val="FFFFFF"/>
                          <w:spacing w:val="1"/>
                          <w:position w:val="1"/>
                          <w:sz w:val="20"/>
                        </w:rPr>
                        <w:tab/>
                      </w:r>
                      <w:r w:rsidRPr="00440683">
                        <w:rPr>
                          <w:rFonts w:ascii="Arial" w:eastAsia="Calibri" w:hAnsi="Arial" w:cs="Arial"/>
                          <w:b/>
                          <w:bCs/>
                          <w:color w:val="FFFFFF"/>
                          <w:spacing w:val="1"/>
                          <w:position w:val="1"/>
                          <w:sz w:val="20"/>
                        </w:rPr>
                        <w:tab/>
                      </w:r>
                      <w:r w:rsidRPr="00440683">
                        <w:rPr>
                          <w:rFonts w:ascii="Arial" w:eastAsia="Calibri" w:hAnsi="Arial" w:cs="Arial"/>
                          <w:b/>
                          <w:bCs/>
                          <w:color w:val="FFFFFF"/>
                          <w:spacing w:val="1"/>
                          <w:position w:val="1"/>
                          <w:sz w:val="20"/>
                        </w:rPr>
                        <w:tab/>
                      </w:r>
                      <w:r w:rsidRPr="00440683">
                        <w:rPr>
                          <w:rFonts w:ascii="Arial" w:eastAsia="Calibri" w:hAnsi="Arial" w:cs="Arial"/>
                          <w:b/>
                          <w:bCs/>
                          <w:color w:val="FFFFFF"/>
                          <w:spacing w:val="1"/>
                          <w:position w:val="1"/>
                          <w:sz w:val="20"/>
                        </w:rPr>
                        <w:tab/>
                      </w:r>
                      <w:r w:rsidRPr="00440683">
                        <w:rPr>
                          <w:rFonts w:ascii="Arial" w:eastAsia="Calibri" w:hAnsi="Arial" w:cs="Arial"/>
                          <w:b/>
                          <w:bCs/>
                          <w:noProof/>
                          <w:color w:val="FFFFFF"/>
                          <w:spacing w:val="1"/>
                          <w:position w:val="1"/>
                          <w:sz w:val="20"/>
                        </w:rPr>
                        <w:t xml:space="preserve"> </w:t>
                      </w:r>
                      <w:r w:rsidRPr="00440683">
                        <w:rPr>
                          <w:rFonts w:ascii="Arial" w:eastAsia="Calibri" w:hAnsi="Arial" w:cs="Arial"/>
                          <w:b/>
                          <w:bCs/>
                          <w:color w:val="FFFFFF"/>
                          <w:position w:val="1"/>
                          <w:sz w:val="20"/>
                        </w:rPr>
                        <w:br/>
                      </w:r>
                      <w:r w:rsidRPr="00440683">
                        <w:rPr>
                          <w:rFonts w:ascii="Arial" w:eastAsia="Calibri" w:hAnsi="Arial" w:cs="Arial"/>
                          <w:b/>
                          <w:bCs/>
                          <w:color w:val="FFFFFF"/>
                          <w:spacing w:val="1"/>
                          <w:position w:val="1"/>
                          <w:sz w:val="20"/>
                        </w:rPr>
                        <w:t>Ed. Gennaio 2019_ultima edizione disponibile</w:t>
                      </w:r>
                    </w:p>
                    <w:p w:rsidR="009208AE" w:rsidRPr="00875A01" w:rsidRDefault="009208AE" w:rsidP="009208AE">
                      <w:pPr>
                        <w:ind w:left="170" w:right="170"/>
                        <w:rPr>
                          <w:rFonts w:eastAsia="Calibri"/>
                          <w:b/>
                          <w:bCs/>
                          <w:color w:val="FFFFFF"/>
                          <w:position w:val="1"/>
                          <w:sz w:val="20"/>
                        </w:rPr>
                      </w:pPr>
                    </w:p>
                  </w:txbxContent>
                </v:textbox>
                <w10:anchorlock/>
              </v:shape>
            </w:pict>
          </mc:Fallback>
        </mc:AlternateContent>
      </w:r>
    </w:p>
    <w:p w:rsidR="009208AE" w:rsidRPr="005335F6" w:rsidRDefault="009208AE" w:rsidP="009208AE">
      <w:pPr>
        <w:spacing w:after="60" w:line="240" w:lineRule="auto"/>
        <w:ind w:right="60"/>
        <w:jc w:val="both"/>
        <w:rPr>
          <w:rFonts w:ascii="Arial" w:eastAsia="Times New Roman" w:hAnsi="Arial" w:cs="Arial"/>
          <w:b/>
          <w:color w:val="000000"/>
          <w:sz w:val="14"/>
          <w:szCs w:val="14"/>
          <w:lang w:eastAsia="it-IT" w:bidi="he-IL"/>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9208AE" w:rsidRPr="005335F6" w:rsidTr="00A948EC">
        <w:trPr>
          <w:trHeight w:val="1605"/>
        </w:trPr>
        <w:tc>
          <w:tcPr>
            <w:tcW w:w="9639" w:type="dxa"/>
            <w:tcBorders>
              <w:top w:val="nil"/>
              <w:left w:val="nil"/>
              <w:right w:val="nil"/>
            </w:tcBorders>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Il presente documento contiene informazioni aggiuntive e complementari rispetto a quelle contenute nel documento informativo precontrattuale per i prodotti assicurativi danni (DIP Danni), per aiutare il potenziale contraente a capire più nel dettaglio le caratteristiche del prodotto, gli obblighi contrattuali e la situazione patrimoniale dell’impresa.</w:t>
            </w:r>
          </w:p>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he-IL"/>
              </w:rPr>
            </w:pPr>
            <w:r w:rsidRPr="005335F6">
              <w:rPr>
                <w:rFonts w:ascii="Arial" w:eastAsia="Times New Roman" w:hAnsi="Arial" w:cs="Arial"/>
                <w:b/>
                <w:color w:val="000000"/>
                <w:sz w:val="14"/>
                <w:szCs w:val="14"/>
                <w:u w:val="single"/>
                <w:lang w:eastAsia="it-IT" w:bidi="he-IL"/>
              </w:rPr>
              <w:t>Il contraente deve prendere visione delle condizioni di assicurazione prima della sottoscrizione del contratto.</w:t>
            </w:r>
            <w:r w:rsidRPr="005335F6">
              <w:rPr>
                <w:rFonts w:ascii="Arial" w:eastAsia="Times New Roman" w:hAnsi="Arial" w:cs="Arial"/>
                <w:b/>
                <w:color w:val="000000"/>
                <w:sz w:val="14"/>
                <w:szCs w:val="14"/>
                <w:lang w:eastAsia="it-IT" w:bidi="he-IL"/>
              </w:rPr>
              <w:t xml:space="preserve"> </w:t>
            </w:r>
          </w:p>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he-IL"/>
              </w:rPr>
            </w:pPr>
            <w:r w:rsidRPr="005335F6">
              <w:rPr>
                <w:rFonts w:ascii="Arial" w:eastAsia="Times New Roman" w:hAnsi="Arial" w:cs="Arial"/>
                <w:b/>
                <w:color w:val="000000"/>
                <w:sz w:val="14"/>
                <w:szCs w:val="14"/>
                <w:lang w:eastAsia="it-IT" w:bidi="he-IL"/>
              </w:rPr>
              <w:t>AWP P&amp;C S.A. Sede Secondaria e Rappresentanza Generale per l’Italia; Viale Brenta,32 - 20139 Milano (Italia)</w:t>
            </w:r>
          </w:p>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he-IL"/>
              </w:rPr>
            </w:pPr>
            <w:r w:rsidRPr="005335F6">
              <w:rPr>
                <w:rFonts w:ascii="Arial" w:eastAsia="Times New Roman" w:hAnsi="Arial" w:cs="Arial"/>
                <w:b/>
                <w:color w:val="000000"/>
                <w:sz w:val="14"/>
                <w:szCs w:val="14"/>
                <w:lang w:eastAsia="it-IT" w:bidi="he-IL"/>
              </w:rPr>
              <w:t xml:space="preserve">tel. +39 02 2369 51 sito internet: </w:t>
            </w:r>
            <w:r w:rsidRPr="00741287">
              <w:rPr>
                <w:rFonts w:ascii="Arial" w:eastAsia="Times New Roman" w:hAnsi="Arial" w:cs="Arial"/>
                <w:iCs/>
                <w:color w:val="0000FF"/>
                <w:sz w:val="14"/>
                <w:szCs w:val="14"/>
                <w:u w:val="single"/>
                <w:lang w:eastAsia="it-IT" w:bidi="he-IL"/>
              </w:rPr>
              <w:t>www.allianz-global-assistance.it</w:t>
            </w:r>
            <w:r w:rsidRPr="005335F6">
              <w:rPr>
                <w:rFonts w:ascii="Arial" w:eastAsia="Times New Roman" w:hAnsi="Arial" w:cs="Arial"/>
                <w:b/>
                <w:color w:val="000000"/>
                <w:sz w:val="14"/>
                <w:szCs w:val="14"/>
                <w:lang w:eastAsia="it-IT" w:bidi="he-IL"/>
              </w:rPr>
              <w:t xml:space="preserve">; e-mail:  </w:t>
            </w:r>
            <w:r w:rsidRPr="00741287">
              <w:rPr>
                <w:rFonts w:ascii="Arial" w:eastAsia="Times New Roman" w:hAnsi="Arial" w:cs="Arial"/>
                <w:iCs/>
                <w:color w:val="0000FF"/>
                <w:sz w:val="14"/>
                <w:szCs w:val="14"/>
                <w:u w:val="single"/>
                <w:lang w:eastAsia="it-IT" w:bidi="he-IL"/>
              </w:rPr>
              <w:t>info@allianz-assistance.it</w:t>
            </w:r>
            <w:r w:rsidRPr="005335F6">
              <w:rPr>
                <w:rFonts w:ascii="Arial" w:eastAsia="Times New Roman" w:hAnsi="Arial" w:cs="Arial"/>
                <w:b/>
                <w:color w:val="000000"/>
                <w:sz w:val="14"/>
                <w:szCs w:val="14"/>
                <w:lang w:eastAsia="it-IT" w:bidi="he-IL"/>
              </w:rPr>
              <w:t xml:space="preserve">; </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r w:rsidRPr="005335F6">
              <w:rPr>
                <w:rFonts w:ascii="Arial" w:eastAsia="Times New Roman" w:hAnsi="Arial" w:cs="Arial"/>
                <w:b/>
                <w:color w:val="000000"/>
                <w:sz w:val="14"/>
                <w:szCs w:val="14"/>
                <w:lang w:eastAsia="it-IT" w:bidi="he-IL"/>
              </w:rPr>
              <w:t xml:space="preserve">PEC: </w:t>
            </w:r>
            <w:r w:rsidRPr="00741287">
              <w:rPr>
                <w:rFonts w:ascii="Arial" w:eastAsia="Times New Roman" w:hAnsi="Arial" w:cs="Arial"/>
                <w:iCs/>
                <w:color w:val="0000FF"/>
                <w:sz w:val="14"/>
                <w:szCs w:val="14"/>
                <w:u w:val="single"/>
                <w:lang w:eastAsia="it-IT" w:bidi="he-IL"/>
              </w:rPr>
              <w:t>awp.pc@legalmail.it</w:t>
            </w:r>
          </w:p>
        </w:tc>
      </w:tr>
      <w:tr w:rsidR="009208AE" w:rsidRPr="005335F6" w:rsidTr="00A948EC">
        <w:trPr>
          <w:trHeight w:val="1036"/>
        </w:trPr>
        <w:tc>
          <w:tcPr>
            <w:tcW w:w="9639" w:type="dxa"/>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he-IL"/>
              </w:rPr>
            </w:pPr>
            <w:r w:rsidRPr="005335F6">
              <w:rPr>
                <w:rFonts w:ascii="Arial" w:eastAsia="Times New Roman" w:hAnsi="Arial" w:cs="Arial"/>
                <w:b/>
                <w:color w:val="000000"/>
                <w:sz w:val="14"/>
                <w:szCs w:val="14"/>
                <w:lang w:eastAsia="it-IT" w:bidi="he-IL"/>
              </w:rPr>
              <w:t>AWP P&amp;C S.A.</w:t>
            </w:r>
          </w:p>
          <w:p w:rsidR="009208AE" w:rsidRPr="005335F6" w:rsidRDefault="009208AE" w:rsidP="00A948EC">
            <w:pPr>
              <w:numPr>
                <w:ilvl w:val="0"/>
                <w:numId w:val="2"/>
              </w:numPr>
              <w:spacing w:after="60" w:line="240" w:lineRule="auto"/>
              <w:ind w:right="60"/>
              <w:jc w:val="both"/>
              <w:rPr>
                <w:rFonts w:ascii="Arial" w:eastAsia="Times New Roman" w:hAnsi="Arial" w:cs="Arial"/>
                <w:b/>
                <w:color w:val="000000"/>
                <w:sz w:val="14"/>
                <w:szCs w:val="14"/>
                <w:lang w:eastAsia="it-IT" w:bidi="he-IL"/>
              </w:rPr>
            </w:pPr>
            <w:r w:rsidRPr="005335F6">
              <w:rPr>
                <w:rFonts w:ascii="Arial" w:eastAsia="Times New Roman" w:hAnsi="Arial" w:cs="Arial"/>
                <w:b/>
                <w:color w:val="000000"/>
                <w:sz w:val="14"/>
                <w:szCs w:val="14"/>
                <w:lang w:eastAsia="it-IT" w:bidi="he-IL"/>
              </w:rPr>
              <w:t>Sede Legale</w:t>
            </w:r>
          </w:p>
          <w:p w:rsidR="009208AE" w:rsidRPr="005335F6" w:rsidRDefault="009208AE" w:rsidP="00A948EC">
            <w:pPr>
              <w:spacing w:after="60" w:line="240" w:lineRule="auto"/>
              <w:ind w:right="60"/>
              <w:jc w:val="both"/>
              <w:rPr>
                <w:rFonts w:ascii="Arial" w:eastAsia="Times New Roman" w:hAnsi="Arial" w:cs="Arial"/>
                <w:color w:val="000000"/>
                <w:sz w:val="14"/>
                <w:szCs w:val="14"/>
                <w:lang w:val="en-US" w:eastAsia="it-IT" w:bidi="he-IL"/>
              </w:rPr>
            </w:pPr>
            <w:r w:rsidRPr="005335F6">
              <w:rPr>
                <w:rFonts w:ascii="Arial" w:eastAsia="Times New Roman" w:hAnsi="Arial" w:cs="Arial"/>
                <w:color w:val="000000"/>
                <w:sz w:val="14"/>
                <w:szCs w:val="14"/>
                <w:lang w:val="en-US" w:eastAsia="it-IT" w:bidi="he-IL"/>
              </w:rPr>
              <w:t>7, Dora Maar, 93400 Saint Ouen - France</w:t>
            </w:r>
          </w:p>
          <w:p w:rsidR="009208AE" w:rsidRPr="005335F6" w:rsidRDefault="009208AE" w:rsidP="00A948EC">
            <w:pPr>
              <w:numPr>
                <w:ilvl w:val="0"/>
                <w:numId w:val="2"/>
              </w:numPr>
              <w:spacing w:after="60" w:line="240" w:lineRule="auto"/>
              <w:ind w:right="60"/>
              <w:jc w:val="both"/>
              <w:rPr>
                <w:rFonts w:ascii="Arial" w:eastAsia="Times New Roman" w:hAnsi="Arial" w:cs="Arial"/>
                <w:b/>
                <w:color w:val="000000"/>
                <w:sz w:val="14"/>
                <w:szCs w:val="14"/>
                <w:lang w:eastAsia="it-IT" w:bidi="he-IL"/>
              </w:rPr>
            </w:pPr>
            <w:r w:rsidRPr="005335F6">
              <w:rPr>
                <w:rFonts w:ascii="Arial" w:eastAsia="Times New Roman" w:hAnsi="Arial" w:cs="Arial"/>
                <w:b/>
                <w:color w:val="000000"/>
                <w:sz w:val="14"/>
                <w:szCs w:val="14"/>
                <w:lang w:eastAsia="it-IT" w:bidi="he-IL"/>
              </w:rPr>
              <w:t>Autorizzazione all’esercizio delle assicurazioni</w:t>
            </w:r>
          </w:p>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he-IL"/>
              </w:rPr>
            </w:pPr>
            <w:r w:rsidRPr="005335F6">
              <w:rPr>
                <w:rFonts w:ascii="Arial" w:eastAsia="Times New Roman" w:hAnsi="Arial" w:cs="Arial"/>
                <w:color w:val="000000"/>
                <w:sz w:val="14"/>
                <w:szCs w:val="14"/>
                <w:lang w:eastAsia="it-IT" w:bidi="he-IL"/>
              </w:rPr>
              <w:t>Autorizzata all’esercizio delle assicurazioni dall’Autorité de contrôle prudentiel et de résolution (ACPR) il 1 febbraio 2010 Registro delle Imprese e delle Società Francesi nr. 519490080</w:t>
            </w:r>
          </w:p>
          <w:p w:rsidR="009208AE" w:rsidRPr="005335F6" w:rsidRDefault="009208AE" w:rsidP="00A948EC">
            <w:pPr>
              <w:numPr>
                <w:ilvl w:val="0"/>
                <w:numId w:val="2"/>
              </w:numPr>
              <w:spacing w:after="60" w:line="240" w:lineRule="auto"/>
              <w:ind w:right="60"/>
              <w:jc w:val="both"/>
              <w:rPr>
                <w:rFonts w:ascii="Arial" w:eastAsia="Times New Roman" w:hAnsi="Arial" w:cs="Arial"/>
                <w:b/>
                <w:color w:val="000000"/>
                <w:sz w:val="14"/>
                <w:szCs w:val="14"/>
                <w:lang w:eastAsia="it-IT" w:bidi="he-IL"/>
              </w:rPr>
            </w:pPr>
            <w:r w:rsidRPr="005335F6">
              <w:rPr>
                <w:rFonts w:ascii="Arial" w:eastAsia="Times New Roman" w:hAnsi="Arial" w:cs="Arial"/>
                <w:b/>
                <w:color w:val="000000"/>
                <w:sz w:val="14"/>
                <w:szCs w:val="14"/>
                <w:lang w:eastAsia="it-IT" w:bidi="he-IL"/>
              </w:rPr>
              <w:t>Rappresentanza Generale per l’Italia</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r w:rsidRPr="005335F6">
              <w:rPr>
                <w:rFonts w:ascii="Arial" w:eastAsia="Times New Roman" w:hAnsi="Arial" w:cs="Arial"/>
                <w:color w:val="000000"/>
                <w:sz w:val="14"/>
                <w:szCs w:val="14"/>
                <w:lang w:eastAsia="it-IT" w:bidi="he-IL"/>
              </w:rPr>
              <w:t>Viale Brenta 32, CAP 20139, Milano ITALIA</w:t>
            </w:r>
          </w:p>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he-IL"/>
              </w:rPr>
            </w:pPr>
            <w:r w:rsidRPr="005335F6">
              <w:rPr>
                <w:rFonts w:ascii="Arial" w:eastAsia="Times New Roman" w:hAnsi="Arial" w:cs="Arial"/>
                <w:color w:val="000000"/>
                <w:sz w:val="14"/>
                <w:szCs w:val="14"/>
                <w:lang w:eastAsia="it-IT" w:bidi="he-IL"/>
              </w:rPr>
              <w:t>Codice Fiscale, Partita IVA e iscrizione al Registro delle Imprese di Milano nr. 07235560963 - Rea 1945496</w:t>
            </w:r>
          </w:p>
          <w:p w:rsidR="009208AE" w:rsidRPr="005335F6" w:rsidRDefault="009208AE" w:rsidP="00A948EC">
            <w:pPr>
              <w:numPr>
                <w:ilvl w:val="0"/>
                <w:numId w:val="2"/>
              </w:numPr>
              <w:spacing w:after="60" w:line="240" w:lineRule="auto"/>
              <w:ind w:right="60"/>
              <w:jc w:val="both"/>
              <w:rPr>
                <w:rFonts w:ascii="Arial" w:eastAsia="Times New Roman" w:hAnsi="Arial" w:cs="Arial"/>
                <w:b/>
                <w:color w:val="000000"/>
                <w:sz w:val="14"/>
                <w:szCs w:val="14"/>
                <w:lang w:eastAsia="it-IT" w:bidi="he-IL"/>
              </w:rPr>
            </w:pPr>
            <w:r w:rsidRPr="005335F6">
              <w:rPr>
                <w:rFonts w:ascii="Arial" w:eastAsia="Times New Roman" w:hAnsi="Arial" w:cs="Arial"/>
                <w:b/>
                <w:color w:val="000000"/>
                <w:sz w:val="14"/>
                <w:szCs w:val="14"/>
                <w:lang w:eastAsia="it-IT" w:bidi="he-IL"/>
              </w:rPr>
              <w:t>Recapito Telefonico – Sito Internet – Indirizzo e-mail</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r w:rsidRPr="005335F6">
              <w:rPr>
                <w:rFonts w:ascii="Arial" w:eastAsia="Times New Roman" w:hAnsi="Arial" w:cs="Arial"/>
                <w:color w:val="000000"/>
                <w:sz w:val="14"/>
                <w:szCs w:val="14"/>
                <w:lang w:eastAsia="it-IT" w:bidi="he-IL"/>
              </w:rPr>
              <w:t xml:space="preserve">02/23.695.1 - </w:t>
            </w:r>
            <w:r w:rsidRPr="00741287">
              <w:rPr>
                <w:rFonts w:ascii="Arial" w:eastAsia="Times New Roman" w:hAnsi="Arial" w:cs="Arial"/>
                <w:iCs/>
                <w:color w:val="0000FF"/>
                <w:sz w:val="14"/>
                <w:szCs w:val="14"/>
                <w:u w:val="single"/>
                <w:lang w:eastAsia="it-IT" w:bidi="he-IL"/>
              </w:rPr>
              <w:t>www.allianz-global-assistance.it</w:t>
            </w:r>
            <w:r w:rsidRPr="005335F6">
              <w:rPr>
                <w:rFonts w:ascii="Arial" w:eastAsia="Times New Roman" w:hAnsi="Arial" w:cs="Arial"/>
                <w:color w:val="000000"/>
                <w:sz w:val="14"/>
                <w:szCs w:val="14"/>
                <w:lang w:eastAsia="it-IT" w:bidi="he-IL"/>
              </w:rPr>
              <w:t xml:space="preserve"> – </w:t>
            </w:r>
            <w:r w:rsidRPr="00741287">
              <w:rPr>
                <w:rFonts w:ascii="Arial" w:eastAsia="Times New Roman" w:hAnsi="Arial" w:cs="Arial"/>
                <w:iCs/>
                <w:color w:val="0000FF"/>
                <w:sz w:val="14"/>
                <w:szCs w:val="14"/>
                <w:u w:val="single"/>
                <w:lang w:eastAsia="it-IT" w:bidi="he-IL"/>
              </w:rPr>
              <w:t>info@allianz-assistance.it</w:t>
            </w:r>
          </w:p>
          <w:p w:rsidR="009208AE" w:rsidRPr="005335F6" w:rsidRDefault="009208AE" w:rsidP="00A948EC">
            <w:pPr>
              <w:numPr>
                <w:ilvl w:val="0"/>
                <w:numId w:val="2"/>
              </w:numPr>
              <w:spacing w:after="60" w:line="240" w:lineRule="auto"/>
              <w:ind w:right="60"/>
              <w:jc w:val="both"/>
              <w:rPr>
                <w:rFonts w:ascii="Arial" w:eastAsia="Times New Roman" w:hAnsi="Arial" w:cs="Arial"/>
                <w:i/>
                <w:color w:val="000000"/>
                <w:sz w:val="14"/>
                <w:szCs w:val="14"/>
                <w:lang w:eastAsia="it-IT" w:bidi="he-IL"/>
              </w:rPr>
            </w:pPr>
            <w:r w:rsidRPr="005335F6">
              <w:rPr>
                <w:rFonts w:ascii="Arial" w:eastAsia="Times New Roman" w:hAnsi="Arial" w:cs="Arial"/>
                <w:b/>
                <w:color w:val="000000"/>
                <w:sz w:val="14"/>
                <w:szCs w:val="14"/>
                <w:lang w:eastAsia="it-IT" w:bidi="he-IL"/>
              </w:rPr>
              <w:t>Abilitazione all’esercizio delle assicurazioni</w:t>
            </w:r>
          </w:p>
          <w:p w:rsidR="009208AE" w:rsidRPr="005335F6" w:rsidRDefault="009208AE" w:rsidP="00A948EC">
            <w:pPr>
              <w:numPr>
                <w:ilvl w:val="0"/>
                <w:numId w:val="2"/>
              </w:numPr>
              <w:spacing w:after="60" w:line="240" w:lineRule="auto"/>
              <w:ind w:right="60"/>
              <w:jc w:val="both"/>
              <w:rPr>
                <w:rFonts w:ascii="Arial" w:eastAsia="Times New Roman" w:hAnsi="Arial" w:cs="Arial"/>
                <w:i/>
                <w:color w:val="000000"/>
                <w:sz w:val="14"/>
                <w:szCs w:val="14"/>
                <w:lang w:eastAsia="it-IT" w:bidi="he-IL"/>
              </w:rPr>
            </w:pPr>
            <w:r w:rsidRPr="005335F6">
              <w:rPr>
                <w:rFonts w:ascii="Arial" w:eastAsia="Times New Roman" w:hAnsi="Arial" w:cs="Arial"/>
                <w:color w:val="000000"/>
                <w:sz w:val="14"/>
                <w:szCs w:val="14"/>
                <w:lang w:eastAsia="it-IT" w:bidi="he-IL"/>
              </w:rPr>
              <w:t>Società abilitata all’esercizio dell’attività Assicurativa in Italia in regime di stabilimento, iscritta il 3 novembre 2010, al nr. I.00090, all’appendice dell’albo Imprese Assicurative, Elenco I</w:t>
            </w:r>
          </w:p>
        </w:tc>
      </w:tr>
      <w:tr w:rsidR="009208AE" w:rsidRPr="005335F6" w:rsidTr="00A948EC">
        <w:trPr>
          <w:trHeight w:val="208"/>
        </w:trPr>
        <w:tc>
          <w:tcPr>
            <w:tcW w:w="9639" w:type="dxa"/>
            <w:tcBorders>
              <w:left w:val="nil"/>
              <w:right w:val="nil"/>
            </w:tcBorders>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tc>
      </w:tr>
      <w:tr w:rsidR="009208AE" w:rsidRPr="005335F6" w:rsidTr="00A948EC">
        <w:trPr>
          <w:trHeight w:val="1240"/>
        </w:trPr>
        <w:tc>
          <w:tcPr>
            <w:tcW w:w="9639" w:type="dxa"/>
          </w:tcPr>
          <w:p w:rsidR="009208AE" w:rsidRPr="00741287" w:rsidRDefault="009208AE" w:rsidP="00A948EC">
            <w:pPr>
              <w:spacing w:after="60" w:line="240" w:lineRule="auto"/>
              <w:ind w:right="60"/>
              <w:jc w:val="both"/>
              <w:rPr>
                <w:rFonts w:ascii="Arial" w:eastAsia="Times New Roman" w:hAnsi="Arial" w:cs="Arial"/>
                <w:iCs/>
                <w:color w:val="000000"/>
                <w:sz w:val="14"/>
                <w:szCs w:val="14"/>
                <w:lang w:eastAsia="it-IT" w:bidi="he-IL"/>
              </w:rPr>
            </w:pPr>
            <w:r w:rsidRPr="00741287">
              <w:rPr>
                <w:rFonts w:ascii="Arial" w:eastAsia="Times New Roman" w:hAnsi="Arial" w:cs="Arial"/>
                <w:iCs/>
                <w:color w:val="000000"/>
                <w:sz w:val="14"/>
                <w:szCs w:val="14"/>
                <w:lang w:eastAsia="it-IT" w:bidi="he-IL"/>
              </w:rPr>
              <w:t>Il Patrimonio netto dell'Impresa è pari a € 395.782.000.</w:t>
            </w:r>
          </w:p>
          <w:p w:rsidR="009208AE" w:rsidRPr="00741287" w:rsidRDefault="009208AE" w:rsidP="00A948EC">
            <w:pPr>
              <w:spacing w:after="60" w:line="240" w:lineRule="auto"/>
              <w:ind w:right="60"/>
              <w:jc w:val="both"/>
              <w:rPr>
                <w:rFonts w:ascii="Arial" w:eastAsia="Times New Roman" w:hAnsi="Arial" w:cs="Arial"/>
                <w:iCs/>
                <w:color w:val="000000"/>
                <w:sz w:val="14"/>
                <w:szCs w:val="14"/>
                <w:lang w:eastAsia="it-IT" w:bidi="he-IL"/>
              </w:rPr>
            </w:pPr>
            <w:r w:rsidRPr="00741287">
              <w:rPr>
                <w:rFonts w:ascii="Arial" w:eastAsia="Times New Roman" w:hAnsi="Arial" w:cs="Arial"/>
                <w:iCs/>
                <w:color w:val="000000"/>
                <w:sz w:val="14"/>
                <w:szCs w:val="14"/>
                <w:lang w:eastAsia="it-IT" w:bidi="he-IL"/>
              </w:rPr>
              <w:t>La parte del patrimonio netto relativa al capitale sociale sottoscritto è pari € 17.287.285 di cui versati € 17.287.285. La parte del patrimonio netto relativa alle riserve patrimoniali è pari € 93.317.000.</w:t>
            </w:r>
          </w:p>
          <w:p w:rsidR="009208AE" w:rsidRPr="00741287" w:rsidRDefault="009208AE" w:rsidP="00A948EC">
            <w:pPr>
              <w:spacing w:after="60" w:line="240" w:lineRule="auto"/>
              <w:ind w:right="60"/>
              <w:jc w:val="both"/>
              <w:rPr>
                <w:rFonts w:ascii="Arial" w:eastAsia="Times New Roman" w:hAnsi="Arial" w:cs="Arial"/>
                <w:iCs/>
                <w:color w:val="000000"/>
                <w:sz w:val="14"/>
                <w:szCs w:val="14"/>
                <w:lang w:eastAsia="it-IT" w:bidi="he-IL"/>
              </w:rPr>
            </w:pPr>
            <w:r w:rsidRPr="00741287">
              <w:rPr>
                <w:rFonts w:ascii="Arial" w:eastAsia="Times New Roman" w:hAnsi="Arial" w:cs="Arial"/>
                <w:iCs/>
                <w:color w:val="000000"/>
                <w:sz w:val="14"/>
                <w:szCs w:val="14"/>
                <w:lang w:eastAsia="it-IT" w:bidi="he-IL"/>
              </w:rPr>
              <w:t>Il Solvency Capital Requirement (SCR) è pari a € 454.734.000 e il Minimum Capital Requirement (MCR) è pari a € 204.630.000. Il Solvency Ratio (SCR Ratio) è pari a 117,7% e il Minimum Capital Requirement Ratio (MCR ratio) è pari a 257,4%.</w:t>
            </w:r>
          </w:p>
          <w:p w:rsidR="009208AE" w:rsidRPr="00741287" w:rsidRDefault="009208AE" w:rsidP="00A948EC">
            <w:pPr>
              <w:spacing w:after="60" w:line="240" w:lineRule="auto"/>
              <w:ind w:right="60"/>
              <w:jc w:val="both"/>
              <w:rPr>
                <w:rFonts w:ascii="Arial" w:eastAsia="Times New Roman" w:hAnsi="Arial" w:cs="Arial"/>
                <w:iCs/>
                <w:color w:val="000000"/>
                <w:sz w:val="14"/>
                <w:szCs w:val="14"/>
                <w:lang w:eastAsia="it-IT" w:bidi="he-IL"/>
              </w:rPr>
            </w:pPr>
            <w:r w:rsidRPr="00741287">
              <w:rPr>
                <w:rFonts w:ascii="Arial" w:eastAsia="Times New Roman" w:hAnsi="Arial" w:cs="Arial"/>
                <w:iCs/>
                <w:color w:val="000000"/>
                <w:sz w:val="14"/>
                <w:szCs w:val="14"/>
                <w:lang w:eastAsia="it-IT" w:bidi="he-IL"/>
              </w:rPr>
              <w:t>I dati di cui sopra sono relativi all’ultimo bilancio approvato e si riferiscono alla situazione patrimoniale al 31/12/2017.</w:t>
            </w:r>
          </w:p>
          <w:p w:rsidR="009208AE" w:rsidRPr="00741287" w:rsidRDefault="009208AE" w:rsidP="00A948EC">
            <w:pPr>
              <w:spacing w:after="60" w:line="240" w:lineRule="auto"/>
              <w:ind w:right="60"/>
              <w:jc w:val="both"/>
              <w:rPr>
                <w:rFonts w:ascii="Arial" w:eastAsia="Times New Roman" w:hAnsi="Arial" w:cs="Arial"/>
                <w:iCs/>
                <w:color w:val="000000"/>
                <w:sz w:val="14"/>
                <w:szCs w:val="14"/>
                <w:lang w:eastAsia="it-IT" w:bidi="he-IL"/>
              </w:rPr>
            </w:pPr>
            <w:r w:rsidRPr="00741287">
              <w:rPr>
                <w:rFonts w:ascii="Arial" w:eastAsia="Times New Roman" w:hAnsi="Arial" w:cs="Arial"/>
                <w:iCs/>
                <w:color w:val="000000"/>
                <w:sz w:val="14"/>
                <w:szCs w:val="14"/>
                <w:lang w:eastAsia="it-IT" w:bidi="he-IL"/>
              </w:rPr>
              <w:t xml:space="preserve">Si precisa, inoltre, che gli eventuali aggiornamenti del documento non derivanti da innovazioni normative saranno resi disponibili sul sito internet </w:t>
            </w:r>
            <w:hyperlink r:id="rId8" w:history="1">
              <w:r w:rsidRPr="00741287">
                <w:rPr>
                  <w:rFonts w:ascii="Arial" w:eastAsia="Times New Roman" w:hAnsi="Arial" w:cs="Arial"/>
                  <w:iCs/>
                  <w:color w:val="0000FF"/>
                  <w:sz w:val="14"/>
                  <w:szCs w:val="14"/>
                  <w:u w:val="single"/>
                  <w:lang w:eastAsia="it-IT" w:bidi="he-IL"/>
                </w:rPr>
                <w:t>https://www.allianz-partners.com/investor-relations.html</w:t>
              </w:r>
            </w:hyperlink>
            <w:r w:rsidRPr="00741287">
              <w:rPr>
                <w:rFonts w:ascii="Arial" w:eastAsia="Times New Roman" w:hAnsi="Arial" w:cs="Arial"/>
                <w:iCs/>
                <w:color w:val="000000"/>
                <w:sz w:val="14"/>
                <w:szCs w:val="14"/>
                <w:lang w:eastAsia="it-IT" w:bidi="he-IL"/>
              </w:rPr>
              <w:t xml:space="preserve"> a far data dal 31 maggio di ogni anno.</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p>
        </w:tc>
      </w:tr>
      <w:tr w:rsidR="009208AE" w:rsidRPr="005335F6" w:rsidTr="00A948EC">
        <w:trPr>
          <w:trHeight w:val="230"/>
        </w:trPr>
        <w:tc>
          <w:tcPr>
            <w:tcW w:w="9639" w:type="dxa"/>
            <w:tcBorders>
              <w:left w:val="nil"/>
              <w:right w:val="nil"/>
            </w:tcBorders>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tc>
      </w:tr>
      <w:tr w:rsidR="009208AE" w:rsidRPr="005335F6" w:rsidTr="00A948EC">
        <w:trPr>
          <w:trHeight w:val="233"/>
        </w:trPr>
        <w:tc>
          <w:tcPr>
            <w:tcW w:w="9639" w:type="dxa"/>
          </w:tcPr>
          <w:p w:rsidR="009208AE" w:rsidRPr="005335F6" w:rsidRDefault="009208AE" w:rsidP="00A948EC">
            <w:pPr>
              <w:spacing w:after="60" w:line="240" w:lineRule="auto"/>
              <w:ind w:right="60"/>
              <w:jc w:val="both"/>
              <w:rPr>
                <w:rFonts w:ascii="Arial" w:eastAsia="Times New Roman" w:hAnsi="Arial" w:cs="Arial"/>
                <w:i/>
                <w:color w:val="000000"/>
                <w:sz w:val="14"/>
                <w:szCs w:val="14"/>
                <w:lang w:eastAsia="it-IT" w:bidi="it-IT"/>
              </w:rPr>
            </w:pPr>
            <w:r w:rsidRPr="005335F6">
              <w:rPr>
                <w:rFonts w:ascii="Arial" w:eastAsia="Times New Roman" w:hAnsi="Arial" w:cs="Arial"/>
                <w:color w:val="000000"/>
                <w:sz w:val="14"/>
                <w:szCs w:val="14"/>
                <w:lang w:eastAsia="it-IT" w:bidi="it-IT"/>
              </w:rPr>
              <w:t>La legislazione applicabile al contratto è quella italiana.</w:t>
            </w:r>
          </w:p>
        </w:tc>
      </w:tr>
    </w:tbl>
    <w:p w:rsidR="009208AE" w:rsidRPr="005335F6" w:rsidRDefault="009208AE" w:rsidP="009208AE">
      <w:pPr>
        <w:spacing w:after="60" w:line="240" w:lineRule="auto"/>
        <w:ind w:right="60"/>
        <w:jc w:val="both"/>
        <w:rPr>
          <w:rFonts w:ascii="Arial" w:eastAsia="Times New Roman" w:hAnsi="Arial" w:cs="Arial"/>
          <w:b/>
          <w:color w:val="000000"/>
          <w:sz w:val="14"/>
          <w:szCs w:val="14"/>
          <w:lang w:eastAsia="it-IT" w:bidi="he-I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9208AE" w:rsidRPr="005335F6" w:rsidTr="00A948EC">
        <w:trPr>
          <w:trHeight w:val="476"/>
        </w:trPr>
        <w:tc>
          <w:tcPr>
            <w:tcW w:w="9639" w:type="dxa"/>
            <w:tcBorders>
              <w:bottom w:val="single" w:sz="8" w:space="0" w:color="000000"/>
            </w:tcBorders>
            <w:shd w:val="clear" w:color="auto" w:fill="DAEDF3"/>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noProof/>
                <w:color w:val="000000"/>
                <w:sz w:val="14"/>
                <w:szCs w:val="14"/>
                <w:lang w:eastAsia="it-IT"/>
              </w:rPr>
              <w:drawing>
                <wp:anchor distT="0" distB="0" distL="0" distR="0" simplePos="0" relativeHeight="251659264" behindDoc="0" locked="0" layoutInCell="1" allowOverlap="1" wp14:anchorId="58A92A6E" wp14:editId="6CCD977F">
                  <wp:simplePos x="0" y="0"/>
                  <wp:positionH relativeFrom="page">
                    <wp:posOffset>52814</wp:posOffset>
                  </wp:positionH>
                  <wp:positionV relativeFrom="page">
                    <wp:posOffset>22225</wp:posOffset>
                  </wp:positionV>
                  <wp:extent cx="292018" cy="2774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92018" cy="277489"/>
                          </a:xfrm>
                          <a:prstGeom prst="rect">
                            <a:avLst/>
                          </a:prstGeom>
                        </pic:spPr>
                      </pic:pic>
                    </a:graphicData>
                  </a:graphic>
                </wp:anchor>
              </w:drawing>
            </w:r>
            <w:r w:rsidRPr="005335F6">
              <w:rPr>
                <w:rFonts w:ascii="Arial" w:eastAsia="Times New Roman" w:hAnsi="Arial" w:cs="Arial"/>
                <w:b/>
                <w:color w:val="000000"/>
                <w:sz w:val="14"/>
                <w:szCs w:val="14"/>
                <w:lang w:eastAsia="it-IT" w:bidi="it-IT"/>
              </w:rPr>
              <w:t xml:space="preserve">                 Che cosa è assicurato?</w:t>
            </w:r>
          </w:p>
        </w:tc>
      </w:tr>
      <w:tr w:rsidR="009208AE" w:rsidRPr="005335F6" w:rsidTr="00A948EC">
        <w:trPr>
          <w:trHeight w:val="240"/>
        </w:trPr>
        <w:tc>
          <w:tcPr>
            <w:tcW w:w="9639" w:type="dxa"/>
            <w:tcBorders>
              <w:top w:val="single" w:sz="8" w:space="0" w:color="000000"/>
              <w:bottom w:val="double" w:sz="1" w:space="0" w:color="000000"/>
            </w:tcBorders>
          </w:tcPr>
          <w:p w:rsidR="009208AE" w:rsidRDefault="001C3253" w:rsidP="00A86250">
            <w:pPr>
              <w:spacing w:after="60" w:line="240" w:lineRule="auto"/>
              <w:ind w:right="60"/>
              <w:jc w:val="both"/>
              <w:rPr>
                <w:rFonts w:ascii="Arial" w:eastAsia="Times New Roman" w:hAnsi="Arial" w:cs="Arial"/>
                <w:color w:val="000000"/>
                <w:sz w:val="14"/>
                <w:szCs w:val="14"/>
                <w:lang w:eastAsia="it-IT" w:bidi="it-IT"/>
              </w:rPr>
            </w:pPr>
            <w:r>
              <w:rPr>
                <w:rFonts w:ascii="Arial" w:eastAsia="Times New Roman" w:hAnsi="Arial" w:cs="Arial"/>
                <w:color w:val="000000"/>
                <w:sz w:val="14"/>
                <w:szCs w:val="14"/>
                <w:lang w:eastAsia="it-IT" w:bidi="it-IT"/>
              </w:rPr>
              <w:t>L’assicurazione copre</w:t>
            </w:r>
            <w:r w:rsidR="009208AE" w:rsidRPr="005335F6">
              <w:rPr>
                <w:rFonts w:ascii="Arial" w:eastAsia="Times New Roman" w:hAnsi="Arial" w:cs="Arial"/>
                <w:color w:val="000000"/>
                <w:sz w:val="14"/>
                <w:szCs w:val="14"/>
                <w:lang w:eastAsia="it-IT" w:bidi="it-IT"/>
              </w:rPr>
              <w:t xml:space="preserve"> i rischi in occasione di viaggi a scopo turistico, di studio e/o di affari, e </w:t>
            </w:r>
            <w:r w:rsidR="004D6FA2">
              <w:rPr>
                <w:rFonts w:ascii="Arial" w:eastAsia="Times New Roman" w:hAnsi="Arial" w:cs="Arial"/>
                <w:color w:val="000000"/>
                <w:sz w:val="14"/>
                <w:szCs w:val="14"/>
                <w:lang w:eastAsia="it-IT" w:bidi="it-IT"/>
              </w:rPr>
              <w:t>inclu</w:t>
            </w:r>
            <w:bookmarkStart w:id="0" w:name="_GoBack"/>
            <w:bookmarkEnd w:id="0"/>
            <w:r w:rsidR="004D6FA2">
              <w:rPr>
                <w:rFonts w:ascii="Arial" w:eastAsia="Times New Roman" w:hAnsi="Arial" w:cs="Arial"/>
                <w:color w:val="000000"/>
                <w:sz w:val="14"/>
                <w:szCs w:val="14"/>
                <w:lang w:eastAsia="it-IT" w:bidi="it-IT"/>
              </w:rPr>
              <w:t>de</w:t>
            </w:r>
            <w:r w:rsidR="009208AE" w:rsidRPr="005335F6">
              <w:rPr>
                <w:rFonts w:ascii="Arial" w:eastAsia="Times New Roman" w:hAnsi="Arial" w:cs="Arial"/>
                <w:color w:val="000000"/>
                <w:sz w:val="14"/>
                <w:szCs w:val="14"/>
                <w:lang w:eastAsia="it-IT" w:bidi="it-IT"/>
              </w:rPr>
              <w:t xml:space="preserve"> in particolare, le coperture di Annullamento, Interruzione soggiorno, Assistenza alla persona e Spese Mediche,  Bagaglio.</w:t>
            </w:r>
          </w:p>
          <w:p w:rsidR="00A86250" w:rsidRPr="005335F6" w:rsidRDefault="00A86250" w:rsidP="00A86250">
            <w:pPr>
              <w:spacing w:after="60" w:line="240" w:lineRule="auto"/>
              <w:ind w:right="60"/>
              <w:jc w:val="both"/>
              <w:rPr>
                <w:rFonts w:ascii="Arial" w:eastAsia="Times New Roman" w:hAnsi="Arial" w:cs="Arial"/>
                <w:i/>
                <w:color w:val="000000"/>
                <w:sz w:val="14"/>
                <w:szCs w:val="14"/>
                <w:lang w:eastAsia="it-IT" w:bidi="it-IT"/>
              </w:rPr>
            </w:pPr>
          </w:p>
        </w:tc>
      </w:tr>
    </w:tbl>
    <w:p w:rsidR="009208AE" w:rsidRPr="005335F6" w:rsidRDefault="009208AE" w:rsidP="009208AE">
      <w:pPr>
        <w:spacing w:after="60" w:line="240" w:lineRule="auto"/>
        <w:ind w:right="60"/>
        <w:jc w:val="both"/>
        <w:rPr>
          <w:rFonts w:ascii="Arial" w:eastAsia="Times New Roman" w:hAnsi="Arial" w:cs="Arial"/>
          <w:color w:val="000000"/>
          <w:sz w:val="14"/>
          <w:szCs w:val="14"/>
          <w:lang w:eastAsia="it-IT" w:bidi="he-I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6"/>
        <w:gridCol w:w="61"/>
        <w:gridCol w:w="7592"/>
      </w:tblGrid>
      <w:tr w:rsidR="009208AE" w:rsidRPr="005335F6" w:rsidTr="001C3253">
        <w:trPr>
          <w:trHeight w:val="2789"/>
        </w:trPr>
        <w:tc>
          <w:tcPr>
            <w:tcW w:w="2047" w:type="dxa"/>
            <w:gridSpan w:val="2"/>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ANNULLAMENTO</w:t>
            </w: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VIAGGIO</w:t>
            </w:r>
          </w:p>
        </w:tc>
        <w:tc>
          <w:tcPr>
            <w:tcW w:w="7592" w:type="dxa"/>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La garanzia prevede il rimborso della penale pe</w:t>
            </w:r>
            <w:r>
              <w:rPr>
                <w:rFonts w:ascii="Arial" w:eastAsia="Times New Roman" w:hAnsi="Arial" w:cs="Arial"/>
                <w:color w:val="000000"/>
                <w:sz w:val="14"/>
                <w:szCs w:val="14"/>
                <w:lang w:eastAsia="it-IT" w:bidi="it-IT"/>
              </w:rPr>
              <w:t>r la rinuncia al viaggio</w:t>
            </w:r>
            <w:r w:rsidRPr="005335F6">
              <w:rPr>
                <w:rFonts w:ascii="Arial" w:eastAsia="Times New Roman" w:hAnsi="Arial" w:cs="Arial"/>
                <w:color w:val="000000"/>
                <w:sz w:val="14"/>
                <w:szCs w:val="14"/>
                <w:lang w:eastAsia="it-IT" w:bidi="it-IT"/>
              </w:rPr>
              <w:t xml:space="preserve"> applicata contrattualmente dal Tour Operator</w:t>
            </w:r>
            <w:r w:rsidR="001C3253">
              <w:rPr>
                <w:rFonts w:ascii="Arial" w:eastAsia="Times New Roman" w:hAnsi="Arial" w:cs="Arial"/>
                <w:color w:val="000000"/>
                <w:sz w:val="14"/>
                <w:szCs w:val="14"/>
                <w:lang w:eastAsia="it-IT" w:bidi="it-IT"/>
              </w:rPr>
              <w:t xml:space="preserve">, fino a </w:t>
            </w:r>
            <w:r w:rsidR="001C3253" w:rsidRPr="005335F6">
              <w:rPr>
                <w:rFonts w:ascii="Arial" w:eastAsia="Times New Roman" w:hAnsi="Arial" w:cs="Arial"/>
                <w:b/>
                <w:color w:val="000000"/>
                <w:sz w:val="14"/>
                <w:szCs w:val="14"/>
                <w:lang w:eastAsia="it-IT" w:bidi="it-IT"/>
              </w:rPr>
              <w:t>€</w:t>
            </w:r>
            <w:r w:rsidR="001C3253">
              <w:rPr>
                <w:rFonts w:ascii="Arial" w:eastAsia="Times New Roman" w:hAnsi="Arial" w:cs="Arial"/>
                <w:b/>
                <w:color w:val="000000"/>
                <w:sz w:val="14"/>
                <w:szCs w:val="14"/>
                <w:lang w:eastAsia="it-IT" w:bidi="it-IT"/>
              </w:rPr>
              <w:t>15.000</w:t>
            </w:r>
            <w:r w:rsidR="001C3253">
              <w:rPr>
                <w:rFonts w:ascii="Arial" w:eastAsia="Times New Roman" w:hAnsi="Arial" w:cs="Arial"/>
                <w:color w:val="000000"/>
                <w:sz w:val="14"/>
                <w:szCs w:val="14"/>
                <w:lang w:eastAsia="it-IT" w:bidi="it-IT"/>
              </w:rPr>
              <w:t xml:space="preserve"> per persona e</w:t>
            </w:r>
            <w:r w:rsidR="001C3253">
              <w:rPr>
                <w:rFonts w:ascii="Arial" w:eastAsia="Times New Roman" w:hAnsi="Arial" w:cs="Arial"/>
                <w:b/>
                <w:color w:val="000000"/>
                <w:sz w:val="14"/>
                <w:szCs w:val="14"/>
                <w:lang w:eastAsia="it-IT" w:bidi="it-IT"/>
              </w:rPr>
              <w:t xml:space="preserve"> </w:t>
            </w:r>
            <w:r w:rsidR="001C3253" w:rsidRPr="005335F6">
              <w:rPr>
                <w:rFonts w:ascii="Arial" w:eastAsia="Times New Roman" w:hAnsi="Arial" w:cs="Arial"/>
                <w:b/>
                <w:color w:val="000000"/>
                <w:sz w:val="14"/>
                <w:szCs w:val="14"/>
                <w:lang w:eastAsia="it-IT" w:bidi="it-IT"/>
              </w:rPr>
              <w:t>€</w:t>
            </w:r>
            <w:r w:rsidR="001C3253">
              <w:rPr>
                <w:rFonts w:ascii="Arial" w:eastAsia="Times New Roman" w:hAnsi="Arial" w:cs="Arial"/>
                <w:b/>
                <w:color w:val="000000"/>
                <w:sz w:val="14"/>
                <w:szCs w:val="14"/>
                <w:lang w:eastAsia="it-IT" w:bidi="it-IT"/>
              </w:rPr>
              <w:t xml:space="preserve">50.000 </w:t>
            </w:r>
            <w:r w:rsidR="001C3253">
              <w:rPr>
                <w:rFonts w:ascii="Arial" w:eastAsia="Times New Roman" w:hAnsi="Arial" w:cs="Arial"/>
                <w:color w:val="000000"/>
                <w:sz w:val="14"/>
                <w:szCs w:val="14"/>
                <w:lang w:eastAsia="it-IT" w:bidi="it-IT"/>
              </w:rPr>
              <w:t>per pratica</w:t>
            </w:r>
            <w:r>
              <w:rPr>
                <w:rFonts w:ascii="Arial" w:eastAsia="Times New Roman" w:hAnsi="Arial" w:cs="Arial"/>
                <w:color w:val="000000"/>
                <w:sz w:val="14"/>
                <w:szCs w:val="14"/>
                <w:lang w:eastAsia="it-IT" w:bidi="it-IT"/>
              </w:rPr>
              <w:t>,</w:t>
            </w:r>
            <w:r w:rsidRPr="005335F6">
              <w:rPr>
                <w:rFonts w:ascii="Arial" w:eastAsia="Times New Roman" w:hAnsi="Arial" w:cs="Arial"/>
                <w:color w:val="000000"/>
                <w:sz w:val="14"/>
                <w:szCs w:val="14"/>
                <w:lang w:eastAsia="it-IT" w:bidi="it-IT"/>
              </w:rPr>
              <w:t xml:space="preserve"> nei casi di :</w:t>
            </w:r>
          </w:p>
          <w:p w:rsidR="009208AE" w:rsidRPr="005335F6" w:rsidRDefault="009208AE" w:rsidP="00A948EC">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malattia, infortunio o decesso dell’Assicurato, di un familiare, del socio o contitolare dell’azienda dell’ Assicurato;</w:t>
            </w:r>
          </w:p>
          <w:p w:rsidR="009208AE" w:rsidRPr="005335F6" w:rsidRDefault="009208AE" w:rsidP="00A948EC">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danni materiali all’abitazione a seguito ad avverse condizioni meteorologiche o furto con scasso, che richiedano la presenza dell’Assicurato;</w:t>
            </w:r>
          </w:p>
          <w:p w:rsidR="009208AE" w:rsidRPr="005335F6" w:rsidRDefault="009208AE" w:rsidP="00A948EC">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nomina dell'Assicurato a giurato o sua testimonianza resa alle Autorità Giudiziarie;</w:t>
            </w:r>
          </w:p>
          <w:p w:rsidR="009208AE" w:rsidRPr="005335F6" w:rsidRDefault="009208AE" w:rsidP="00A948EC">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impossibilità di raggiungere il luogo di partenza del viaggio a seguito di:</w:t>
            </w:r>
          </w:p>
          <w:p w:rsidR="009208AE" w:rsidRPr="005335F6" w:rsidRDefault="009208AE" w:rsidP="00A948EC">
            <w:pPr>
              <w:numPr>
                <w:ilvl w:val="1"/>
                <w:numId w:val="1"/>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incidente al mezzo di trasporto durante il tragitto;</w:t>
            </w:r>
          </w:p>
          <w:p w:rsidR="009208AE" w:rsidRPr="005335F6" w:rsidRDefault="009208AE" w:rsidP="00A948EC">
            <w:pPr>
              <w:numPr>
                <w:ilvl w:val="1"/>
                <w:numId w:val="1"/>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avverse condizioni meteorologiche verificatesi nel luogo di residenza</w:t>
            </w:r>
          </w:p>
          <w:p w:rsidR="009208AE" w:rsidRPr="005335F6" w:rsidRDefault="009208AE" w:rsidP="00A948EC">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impossibilità di usufruire delle ferie già pianificate dall’Assicurato, a seguito di licenziamento o nuova assunzione;</w:t>
            </w:r>
          </w:p>
          <w:p w:rsidR="009208AE" w:rsidRDefault="009208AE" w:rsidP="001C3253">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furto dei documenti dell’Assicurato necessari all’espatrio se comprovata l’impossibilità materiale del loro    rifacimento.</w:t>
            </w:r>
          </w:p>
          <w:p w:rsidR="00A86250" w:rsidRPr="005335F6" w:rsidRDefault="00A86250" w:rsidP="00A86250">
            <w:pPr>
              <w:spacing w:after="60" w:line="240" w:lineRule="auto"/>
              <w:ind w:left="827" w:right="60"/>
              <w:jc w:val="both"/>
              <w:rPr>
                <w:rFonts w:ascii="Arial" w:eastAsia="Times New Roman" w:hAnsi="Arial" w:cs="Arial"/>
                <w:color w:val="000000"/>
                <w:sz w:val="14"/>
                <w:szCs w:val="14"/>
                <w:lang w:eastAsia="it-IT" w:bidi="it-IT"/>
              </w:rPr>
            </w:pPr>
          </w:p>
        </w:tc>
      </w:tr>
      <w:tr w:rsidR="009208AE" w:rsidRPr="005335F6" w:rsidTr="001C3253">
        <w:trPr>
          <w:trHeight w:val="1411"/>
        </w:trPr>
        <w:tc>
          <w:tcPr>
            <w:tcW w:w="2047" w:type="dxa"/>
            <w:gridSpan w:val="2"/>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INTERRUZIONE</w:t>
            </w: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SOGGIORNO</w:t>
            </w:r>
          </w:p>
        </w:tc>
        <w:tc>
          <w:tcPr>
            <w:tcW w:w="7592" w:type="dxa"/>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La garanzia prevede il rimborso all’Assicurato e ai suoi familiari con lui in viaggio, della quota di s</w:t>
            </w:r>
            <w:r w:rsidR="001C3253">
              <w:rPr>
                <w:rFonts w:ascii="Arial" w:eastAsia="Times New Roman" w:hAnsi="Arial" w:cs="Arial"/>
                <w:color w:val="000000"/>
                <w:sz w:val="14"/>
                <w:szCs w:val="14"/>
                <w:lang w:eastAsia="it-IT" w:bidi="it-IT"/>
              </w:rPr>
              <w:t xml:space="preserve">oggiorno, pagata e non goduta, </w:t>
            </w:r>
            <w:r w:rsidRPr="005335F6">
              <w:rPr>
                <w:rFonts w:ascii="Arial" w:eastAsia="Times New Roman" w:hAnsi="Arial" w:cs="Arial"/>
                <w:color w:val="000000"/>
                <w:sz w:val="14"/>
                <w:szCs w:val="14"/>
                <w:lang w:eastAsia="it-IT" w:bidi="it-IT"/>
              </w:rPr>
              <w:t xml:space="preserve">in seguito a: </w:t>
            </w:r>
          </w:p>
          <w:p w:rsidR="009208AE" w:rsidRPr="005335F6" w:rsidRDefault="009208AE" w:rsidP="00A948EC">
            <w:pPr>
              <w:numPr>
                <w:ilvl w:val="0"/>
                <w:numId w:val="10"/>
              </w:numPr>
              <w:tabs>
                <w:tab w:val="left" w:pos="284"/>
              </w:tabs>
              <w:spacing w:after="0"/>
              <w:contextualSpacing/>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rimpatrio/rientro sanitario organizzato dalla Centrale Operativa dell’Assicurato dal centro medico di pronto soccorso o di primo ricovero ad un centro medico meglio attrezzato; </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p w:rsidR="009208AE" w:rsidRPr="005335F6" w:rsidRDefault="009208AE" w:rsidP="001C3253">
            <w:pPr>
              <w:numPr>
                <w:ilvl w:val="0"/>
                <w:numId w:val="10"/>
              </w:numPr>
              <w:tabs>
                <w:tab w:val="left" w:pos="284"/>
              </w:tabs>
              <w:spacing w:after="0"/>
              <w:contextualSpacing/>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rimpatrio/rientro sanitario organizzato dalla Centrale Operativa dell’Assicurato dal centro medico</w:t>
            </w:r>
            <w:r w:rsidR="001C3253">
              <w:rPr>
                <w:rFonts w:ascii="Arial" w:eastAsia="Times New Roman" w:hAnsi="Arial" w:cs="Arial"/>
                <w:color w:val="000000"/>
                <w:sz w:val="14"/>
                <w:szCs w:val="14"/>
                <w:lang w:eastAsia="it-IT" w:bidi="it-IT"/>
              </w:rPr>
              <w:t xml:space="preserve"> alla residenza dell’Assicurato.</w:t>
            </w:r>
          </w:p>
        </w:tc>
      </w:tr>
      <w:tr w:rsidR="009208AE" w:rsidRPr="005335F6" w:rsidTr="001C3253">
        <w:trPr>
          <w:trHeight w:val="1531"/>
        </w:trPr>
        <w:tc>
          <w:tcPr>
            <w:tcW w:w="2047" w:type="dxa"/>
            <w:gridSpan w:val="2"/>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BAGAGLIO</w:t>
            </w:r>
          </w:p>
        </w:tc>
        <w:tc>
          <w:tcPr>
            <w:tcW w:w="7592" w:type="dxa"/>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La garanzia prevede l’indennizzo all’Assicurato dei danni materiali e diretti a lui in caso di:</w:t>
            </w:r>
          </w:p>
          <w:p w:rsidR="009208AE" w:rsidRPr="005335F6" w:rsidRDefault="009208AE" w:rsidP="00A948EC">
            <w:pPr>
              <w:numPr>
                <w:ilvl w:val="0"/>
                <w:numId w:val="7"/>
              </w:numPr>
              <w:spacing w:after="60" w:line="240" w:lineRule="auto"/>
              <w:ind w:right="60"/>
              <w:contextualSpacing/>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furto, incendio, rapina, scippo, mancata riconsegna da parte del Vettore aereo del bagaglio personale dell’Assicurato, nel li</w:t>
            </w:r>
            <w:r>
              <w:rPr>
                <w:rFonts w:ascii="Arial" w:eastAsia="Times New Roman" w:hAnsi="Arial" w:cs="Arial"/>
                <w:color w:val="000000"/>
                <w:sz w:val="14"/>
                <w:szCs w:val="14"/>
                <w:lang w:eastAsia="it-IT" w:bidi="it-IT"/>
              </w:rPr>
              <w:t>mite del capitale assicurato di</w:t>
            </w:r>
            <w:r w:rsidRPr="005335F6">
              <w:rPr>
                <w:rFonts w:ascii="Arial" w:eastAsia="Times New Roman" w:hAnsi="Arial" w:cs="Arial"/>
                <w:color w:val="000000"/>
                <w:sz w:val="14"/>
                <w:szCs w:val="14"/>
                <w:lang w:eastAsia="it-IT" w:bidi="it-IT"/>
              </w:rPr>
              <w:t xml:space="preserve"> </w:t>
            </w:r>
            <w:r w:rsidRPr="005335F6">
              <w:rPr>
                <w:rFonts w:ascii="Arial" w:eastAsia="Times New Roman" w:hAnsi="Arial" w:cs="Arial"/>
                <w:b/>
                <w:color w:val="000000"/>
                <w:sz w:val="14"/>
                <w:szCs w:val="14"/>
                <w:lang w:eastAsia="it-IT" w:bidi="it-IT"/>
              </w:rPr>
              <w:t>€ 750</w:t>
            </w:r>
            <w:r w:rsidRPr="005335F6">
              <w:rPr>
                <w:rFonts w:ascii="Arial" w:eastAsia="Times New Roman" w:hAnsi="Arial" w:cs="Arial"/>
                <w:color w:val="000000"/>
                <w:sz w:val="14"/>
                <w:szCs w:val="14"/>
                <w:lang w:eastAsia="it-IT" w:bidi="it-IT"/>
              </w:rPr>
              <w:t xml:space="preserve"> per </w:t>
            </w:r>
            <w:r>
              <w:rPr>
                <w:rFonts w:ascii="Arial" w:eastAsia="Times New Roman" w:hAnsi="Arial" w:cs="Arial"/>
                <w:color w:val="000000"/>
                <w:sz w:val="14"/>
                <w:szCs w:val="14"/>
                <w:lang w:eastAsia="it-IT" w:bidi="it-IT"/>
              </w:rPr>
              <w:t>tutte le destinazioni</w:t>
            </w:r>
            <w:r w:rsidRPr="005335F6">
              <w:rPr>
                <w:rFonts w:ascii="Arial" w:eastAsia="Times New Roman" w:hAnsi="Arial" w:cs="Arial"/>
                <w:color w:val="000000"/>
                <w:sz w:val="14"/>
                <w:szCs w:val="14"/>
                <w:lang w:eastAsia="it-IT" w:bidi="it-IT"/>
              </w:rPr>
              <w:t>, per evento e per periodo assicurativo;</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In seguito ad un ritardo (rispetto all’orario previsto di arrivo ad una delle destinazioni), superiore a 12 ore, nella riconsegna del bagaglio registrato è previsto:</w:t>
            </w:r>
          </w:p>
          <w:p w:rsidR="009208AE" w:rsidRDefault="009208AE" w:rsidP="001C3253">
            <w:pPr>
              <w:numPr>
                <w:ilvl w:val="0"/>
                <w:numId w:val="6"/>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rimborso per gli acquisti di</w:t>
            </w:r>
            <w:r w:rsidRPr="00440683">
              <w:rPr>
                <w:rFonts w:ascii="Arial" w:eastAsia="Times New Roman" w:hAnsi="Arial" w:cs="Arial"/>
                <w:color w:val="000000"/>
                <w:sz w:val="14"/>
                <w:szCs w:val="14"/>
                <w:lang w:eastAsia="it-IT" w:bidi="it-IT"/>
              </w:rPr>
              <w:t xml:space="preserve"> prima necessità fino </w:t>
            </w:r>
            <w:r>
              <w:rPr>
                <w:rFonts w:ascii="Arial" w:eastAsia="Times New Roman" w:hAnsi="Arial" w:cs="Arial"/>
                <w:color w:val="000000"/>
                <w:sz w:val="14"/>
                <w:szCs w:val="14"/>
                <w:lang w:eastAsia="it-IT" w:bidi="it-IT"/>
              </w:rPr>
              <w:t xml:space="preserve">a </w:t>
            </w:r>
            <w:r w:rsidRPr="005335F6">
              <w:rPr>
                <w:rFonts w:ascii="Arial" w:eastAsia="Times New Roman" w:hAnsi="Arial" w:cs="Arial"/>
                <w:color w:val="000000"/>
                <w:sz w:val="14"/>
                <w:szCs w:val="14"/>
                <w:lang w:eastAsia="it-IT" w:bidi="it-IT"/>
              </w:rPr>
              <w:t xml:space="preserve"> </w:t>
            </w:r>
            <w:r w:rsidRPr="005335F6">
              <w:rPr>
                <w:rFonts w:ascii="Arial" w:eastAsia="Times New Roman" w:hAnsi="Arial" w:cs="Arial"/>
                <w:b/>
                <w:color w:val="000000"/>
                <w:sz w:val="14"/>
                <w:szCs w:val="14"/>
                <w:lang w:eastAsia="it-IT" w:bidi="it-IT"/>
              </w:rPr>
              <w:t>€ 150</w:t>
            </w:r>
            <w:r w:rsidRPr="005335F6">
              <w:rPr>
                <w:rFonts w:ascii="Arial" w:eastAsia="Times New Roman" w:hAnsi="Arial" w:cs="Arial"/>
                <w:color w:val="000000"/>
                <w:sz w:val="14"/>
                <w:szCs w:val="14"/>
                <w:lang w:eastAsia="it-IT" w:bidi="it-IT"/>
              </w:rPr>
              <w:t xml:space="preserve"> per periodo assicurativo.</w:t>
            </w:r>
          </w:p>
          <w:p w:rsidR="00A86250" w:rsidRPr="005335F6" w:rsidRDefault="00A86250" w:rsidP="00A86250">
            <w:pPr>
              <w:spacing w:after="60" w:line="240" w:lineRule="auto"/>
              <w:ind w:left="720" w:right="60"/>
              <w:jc w:val="both"/>
              <w:rPr>
                <w:rFonts w:ascii="Arial" w:eastAsia="Times New Roman" w:hAnsi="Arial" w:cs="Arial"/>
                <w:color w:val="000000"/>
                <w:sz w:val="14"/>
                <w:szCs w:val="14"/>
                <w:lang w:eastAsia="it-IT" w:bidi="it-IT"/>
              </w:rPr>
            </w:pPr>
          </w:p>
        </w:tc>
      </w:tr>
      <w:tr w:rsidR="009208AE" w:rsidRPr="005335F6" w:rsidTr="00A948EC">
        <w:trPr>
          <w:trHeight w:val="664"/>
        </w:trPr>
        <w:tc>
          <w:tcPr>
            <w:tcW w:w="2047" w:type="dxa"/>
            <w:gridSpan w:val="2"/>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ASSISTENZA ALLA PERSONA E SPESE MEDICHE</w:t>
            </w:r>
          </w:p>
        </w:tc>
        <w:tc>
          <w:tcPr>
            <w:tcW w:w="7592" w:type="dxa"/>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In caso di necessità dell’Assicurato in viaggio, sono previste le seguenti prestazioni: </w:t>
            </w:r>
          </w:p>
          <w:p w:rsidR="009208AE" w:rsidRPr="005335F6" w:rsidRDefault="009208AE"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consulenza medica telefonica, per tutte le destinazioni;</w:t>
            </w:r>
            <w:r w:rsidRPr="005335F6">
              <w:rPr>
                <w:rFonts w:ascii="Arial" w:eastAsia="Times New Roman" w:hAnsi="Arial" w:cs="Arial"/>
                <w:color w:val="000000"/>
                <w:sz w:val="14"/>
                <w:szCs w:val="14"/>
                <w:lang w:eastAsia="it-IT" w:bidi="it-IT"/>
              </w:rPr>
              <w:tab/>
            </w:r>
          </w:p>
          <w:p w:rsidR="009208AE" w:rsidRPr="005335F6" w:rsidRDefault="009208AE"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invio di un medico, solo per viaggi in ITALIA;</w:t>
            </w:r>
          </w:p>
          <w:p w:rsidR="009208AE" w:rsidRPr="005335F6" w:rsidRDefault="009208AE"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segnalazione di un medico specialista, solo per l’ESTERO;</w:t>
            </w:r>
          </w:p>
          <w:p w:rsidR="00741287" w:rsidRPr="00741287" w:rsidRDefault="00741287"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741287">
              <w:rPr>
                <w:rFonts w:ascii="Arial" w:eastAsia="Times New Roman" w:hAnsi="Arial" w:cs="Arial"/>
                <w:color w:val="000000"/>
                <w:sz w:val="14"/>
                <w:szCs w:val="14"/>
                <w:lang w:eastAsia="it-IT" w:bidi="it-IT"/>
              </w:rPr>
              <w:t>trasporto sanitario organizzato dal centro medico ove sono state prestate le prime cure di emergenza ad un centro medico meglio attrezzato. L’utilizzo dell’aereo sanitario è limitato agli spostamenti locali;</w:t>
            </w:r>
          </w:p>
          <w:p w:rsidR="009208AE" w:rsidRDefault="00741287" w:rsidP="00A86250">
            <w:pPr>
              <w:numPr>
                <w:ilvl w:val="0"/>
                <w:numId w:val="3"/>
              </w:numPr>
              <w:spacing w:after="60" w:line="240" w:lineRule="auto"/>
              <w:ind w:right="60"/>
              <w:contextualSpacing/>
              <w:jc w:val="both"/>
              <w:rPr>
                <w:rFonts w:ascii="Arial" w:eastAsia="Times New Roman" w:hAnsi="Arial" w:cs="Arial"/>
                <w:color w:val="000000"/>
                <w:sz w:val="14"/>
                <w:szCs w:val="14"/>
                <w:lang w:eastAsia="it-IT" w:bidi="it-IT"/>
              </w:rPr>
            </w:pPr>
            <w:r w:rsidRPr="00741287">
              <w:rPr>
                <w:rFonts w:ascii="Arial" w:eastAsia="Times New Roman" w:hAnsi="Arial" w:cs="Arial"/>
                <w:color w:val="000000"/>
                <w:sz w:val="14"/>
                <w:szCs w:val="14"/>
                <w:lang w:eastAsia="it-IT" w:bidi="it-IT"/>
              </w:rPr>
              <w:t>rimpatrio/rientro sanitario organizzato alla residenza o ad altro ospedale attrezzato. L’utilizzo dell’aereo sanitario è limitato ai rimpatri nell’ambito dei paesi europei e del bacino mediterraneo</w:t>
            </w:r>
            <w:r w:rsidR="009208AE" w:rsidRPr="005335F6">
              <w:rPr>
                <w:rFonts w:ascii="Arial" w:eastAsia="Times New Roman" w:hAnsi="Arial" w:cs="Arial"/>
                <w:color w:val="000000"/>
                <w:sz w:val="14"/>
                <w:szCs w:val="14"/>
                <w:lang w:eastAsia="it-IT" w:bidi="it-IT"/>
              </w:rPr>
              <w:t>;</w:t>
            </w:r>
          </w:p>
          <w:p w:rsidR="009208AE" w:rsidRPr="005335F6" w:rsidRDefault="009208AE" w:rsidP="00741287">
            <w:pPr>
              <w:spacing w:after="60" w:line="240" w:lineRule="auto"/>
              <w:ind w:left="1187" w:right="60"/>
              <w:contextualSpacing/>
              <w:jc w:val="both"/>
              <w:rPr>
                <w:rFonts w:ascii="Arial" w:eastAsia="Times New Roman" w:hAnsi="Arial" w:cs="Arial"/>
                <w:color w:val="000000"/>
                <w:sz w:val="14"/>
                <w:szCs w:val="14"/>
                <w:lang w:eastAsia="it-IT" w:bidi="it-IT"/>
              </w:rPr>
            </w:pPr>
          </w:p>
          <w:p w:rsidR="00A86250" w:rsidRDefault="00A86250" w:rsidP="00A86250">
            <w:pPr>
              <w:numPr>
                <w:ilvl w:val="0"/>
                <w:numId w:val="3"/>
              </w:numPr>
              <w:spacing w:after="60" w:line="240" w:lineRule="auto"/>
              <w:ind w:right="60"/>
              <w:contextualSpacing/>
              <w:jc w:val="both"/>
              <w:rPr>
                <w:rFonts w:ascii="Arial" w:eastAsia="Times New Roman" w:hAnsi="Arial" w:cs="Arial"/>
                <w:bCs/>
                <w:color w:val="000000"/>
                <w:sz w:val="14"/>
                <w:szCs w:val="14"/>
                <w:lang w:eastAsia="it-IT" w:bidi="it-IT"/>
              </w:rPr>
            </w:pPr>
            <w:r>
              <w:rPr>
                <w:rFonts w:ascii="Arial" w:eastAsia="Times New Roman" w:hAnsi="Arial" w:cs="Arial"/>
                <w:color w:val="000000"/>
                <w:sz w:val="14"/>
                <w:szCs w:val="14"/>
                <w:lang w:eastAsia="it-IT" w:bidi="it-IT"/>
              </w:rPr>
              <w:t>assistenza infermieristica</w:t>
            </w:r>
            <w:r>
              <w:rPr>
                <w:rFonts w:ascii="Arial" w:eastAsia="Times New Roman" w:hAnsi="Arial" w:cs="Arial"/>
                <w:bCs/>
                <w:sz w:val="14"/>
                <w:szCs w:val="14"/>
                <w:lang w:eastAsia="it-IT"/>
              </w:rPr>
              <w:t xml:space="preserve"> </w:t>
            </w:r>
            <w:r>
              <w:rPr>
                <w:rFonts w:ascii="Arial" w:eastAsia="Times New Roman" w:hAnsi="Arial" w:cs="Arial"/>
                <w:bCs/>
                <w:color w:val="000000"/>
                <w:sz w:val="14"/>
                <w:szCs w:val="14"/>
                <w:lang w:eastAsia="it-IT" w:bidi="it-IT"/>
              </w:rPr>
              <w:t>presso la residenza dell’Assicurato, dopo il suo rientro sanitario organizzato per i primi due giorni di assistenza;</w:t>
            </w:r>
          </w:p>
          <w:p w:rsidR="00741287" w:rsidRPr="005335F6" w:rsidRDefault="00741287" w:rsidP="00741287">
            <w:pPr>
              <w:spacing w:after="60" w:line="240" w:lineRule="auto"/>
              <w:ind w:left="827" w:right="60"/>
              <w:contextualSpacing/>
              <w:jc w:val="both"/>
              <w:rPr>
                <w:rFonts w:ascii="Arial" w:eastAsia="Times New Roman" w:hAnsi="Arial" w:cs="Arial"/>
                <w:color w:val="000000"/>
                <w:sz w:val="14"/>
                <w:szCs w:val="14"/>
                <w:lang w:eastAsia="it-IT" w:bidi="it-IT"/>
              </w:rPr>
            </w:pPr>
          </w:p>
          <w:p w:rsidR="009208AE" w:rsidRPr="005335F6" w:rsidRDefault="009208AE"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rientro </w:t>
            </w:r>
            <w:r w:rsidR="00741287">
              <w:rPr>
                <w:rFonts w:ascii="Arial" w:eastAsia="Times New Roman" w:hAnsi="Arial" w:cs="Arial"/>
                <w:color w:val="000000"/>
                <w:sz w:val="14"/>
                <w:szCs w:val="14"/>
                <w:lang w:eastAsia="it-IT" w:bidi="it-IT"/>
              </w:rPr>
              <w:t xml:space="preserve">contemporaneo </w:t>
            </w:r>
            <w:r w:rsidRPr="005335F6">
              <w:rPr>
                <w:rFonts w:ascii="Arial" w:eastAsia="Times New Roman" w:hAnsi="Arial" w:cs="Arial"/>
                <w:color w:val="000000"/>
                <w:sz w:val="14"/>
                <w:szCs w:val="14"/>
                <w:lang w:eastAsia="it-IT" w:bidi="it-IT"/>
              </w:rPr>
              <w:t xml:space="preserve">dei familiari o di un compagno di viaggio assicurati, in seguito rimpatrio sanitario/decesso dell’Assicurato, per i quali è fissato il massimale di </w:t>
            </w:r>
            <w:r w:rsidRPr="005335F6">
              <w:rPr>
                <w:rFonts w:ascii="Arial" w:eastAsia="Times New Roman" w:hAnsi="Arial" w:cs="Arial"/>
                <w:b/>
                <w:color w:val="000000"/>
                <w:sz w:val="14"/>
                <w:szCs w:val="14"/>
                <w:lang w:eastAsia="it-IT" w:bidi="it-IT"/>
              </w:rPr>
              <w:t>€ 1.000</w:t>
            </w:r>
            <w:r w:rsidRPr="005335F6">
              <w:rPr>
                <w:rFonts w:ascii="Arial" w:eastAsia="Times New Roman" w:hAnsi="Arial" w:cs="Arial"/>
                <w:color w:val="000000"/>
                <w:sz w:val="14"/>
                <w:szCs w:val="14"/>
                <w:lang w:eastAsia="it-IT" w:bidi="it-IT"/>
              </w:rPr>
              <w:t xml:space="preserve"> per evento, per tutte le destinazioni;</w:t>
            </w:r>
          </w:p>
          <w:p w:rsidR="009208AE" w:rsidRPr="005335F6" w:rsidRDefault="009208AE"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rientro accompagnato di un minore assicurato in caso di impossibilità dell’Assicurato (a seguito di malattia, infortunio) di occuparsene. Allianz Global Assistance designerà un accompagnatore tramite la Centrale Operativa;</w:t>
            </w:r>
          </w:p>
          <w:p w:rsidR="009208AE" w:rsidRPr="005335F6" w:rsidRDefault="009208AE"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rientro anticipato dell’Assicurato e dei familiari, purché assicurati, per interruzione del viaggio determinata da decesso di un familiare; </w:t>
            </w:r>
          </w:p>
          <w:p w:rsidR="009208AE" w:rsidRPr="005335F6" w:rsidRDefault="009208AE"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viaggio </w:t>
            </w:r>
            <w:r w:rsidR="00741287">
              <w:rPr>
                <w:rFonts w:ascii="Arial" w:eastAsia="Times New Roman" w:hAnsi="Arial" w:cs="Arial"/>
                <w:color w:val="000000"/>
                <w:sz w:val="14"/>
                <w:szCs w:val="14"/>
                <w:lang w:eastAsia="it-IT" w:bidi="it-IT"/>
              </w:rPr>
              <w:t xml:space="preserve">di andata e ritorno </w:t>
            </w:r>
            <w:r w:rsidRPr="005335F6">
              <w:rPr>
                <w:rFonts w:ascii="Arial" w:eastAsia="Times New Roman" w:hAnsi="Arial" w:cs="Arial"/>
                <w:color w:val="000000"/>
                <w:sz w:val="14"/>
                <w:szCs w:val="14"/>
                <w:lang w:eastAsia="it-IT" w:bidi="it-IT"/>
              </w:rPr>
              <w:t xml:space="preserve">di un familiare per recarsi dall’Assicurato ricoverato in ospedale con una prognosi di degenza superiore a 10 giorni in ITALIA/EUROPA e 15 giorni nel MONDO, l’impresa tiene a proprio carico le spese per un biglietto A/R e le spese alberghiere di soggiorno fino al limite di </w:t>
            </w:r>
            <w:r w:rsidRPr="005335F6">
              <w:rPr>
                <w:rFonts w:ascii="Arial" w:eastAsia="Times New Roman" w:hAnsi="Arial" w:cs="Arial"/>
                <w:b/>
                <w:color w:val="000000"/>
                <w:sz w:val="14"/>
                <w:szCs w:val="14"/>
                <w:lang w:eastAsia="it-IT" w:bidi="it-IT"/>
              </w:rPr>
              <w:t>€ 250</w:t>
            </w:r>
            <w:r w:rsidRPr="005335F6">
              <w:rPr>
                <w:rFonts w:ascii="Arial" w:eastAsia="Times New Roman" w:hAnsi="Arial" w:cs="Arial"/>
                <w:color w:val="000000"/>
                <w:sz w:val="14"/>
                <w:szCs w:val="14"/>
                <w:lang w:eastAsia="it-IT" w:bidi="it-IT"/>
              </w:rPr>
              <w:t xml:space="preserve">, con un massimo di </w:t>
            </w:r>
            <w:r w:rsidRPr="005335F6">
              <w:rPr>
                <w:rFonts w:ascii="Arial" w:eastAsia="Times New Roman" w:hAnsi="Arial" w:cs="Arial"/>
                <w:b/>
                <w:color w:val="000000"/>
                <w:sz w:val="14"/>
                <w:szCs w:val="14"/>
                <w:lang w:eastAsia="it-IT" w:bidi="it-IT"/>
              </w:rPr>
              <w:t>€ 50</w:t>
            </w:r>
            <w:r w:rsidRPr="005335F6">
              <w:rPr>
                <w:rFonts w:ascii="Arial" w:eastAsia="Times New Roman" w:hAnsi="Arial" w:cs="Arial"/>
                <w:color w:val="000000"/>
                <w:sz w:val="14"/>
                <w:szCs w:val="14"/>
                <w:lang w:eastAsia="it-IT" w:bidi="it-IT"/>
              </w:rPr>
              <w:t xml:space="preserve"> al giorno;</w:t>
            </w:r>
          </w:p>
          <w:p w:rsidR="009208AE" w:rsidRPr="005335F6" w:rsidRDefault="00741287"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Pr>
                <w:rFonts w:ascii="Arial" w:eastAsia="Times New Roman" w:hAnsi="Arial" w:cs="Arial"/>
                <w:color w:val="000000"/>
                <w:sz w:val="14"/>
                <w:szCs w:val="14"/>
                <w:lang w:eastAsia="it-IT" w:bidi="it-IT"/>
              </w:rPr>
              <w:t xml:space="preserve">pagamento delle </w:t>
            </w:r>
            <w:r w:rsidR="009208AE" w:rsidRPr="005335F6">
              <w:rPr>
                <w:rFonts w:ascii="Arial" w:eastAsia="Times New Roman" w:hAnsi="Arial" w:cs="Arial"/>
                <w:color w:val="000000"/>
                <w:sz w:val="14"/>
                <w:szCs w:val="14"/>
                <w:lang w:eastAsia="it-IT" w:bidi="it-IT"/>
              </w:rPr>
              <w:t xml:space="preserve">spese di prolungamento soggiorno qualora l’Assicurato non sia in grado di rientrare per malattia o infortunio; è previsto il rimborso del pernottamento e prima colazione in albergo fino a </w:t>
            </w:r>
            <w:r w:rsidR="009208AE" w:rsidRPr="005335F6">
              <w:rPr>
                <w:rFonts w:ascii="Arial" w:eastAsia="Times New Roman" w:hAnsi="Arial" w:cs="Arial"/>
                <w:b/>
                <w:color w:val="000000"/>
                <w:sz w:val="14"/>
                <w:szCs w:val="14"/>
                <w:lang w:eastAsia="it-IT" w:bidi="it-IT"/>
              </w:rPr>
              <w:t>€ 50</w:t>
            </w:r>
            <w:r w:rsidR="009208AE" w:rsidRPr="005335F6">
              <w:rPr>
                <w:rFonts w:ascii="Arial" w:eastAsia="Times New Roman" w:hAnsi="Arial" w:cs="Arial"/>
                <w:color w:val="000000"/>
                <w:sz w:val="14"/>
                <w:szCs w:val="14"/>
                <w:lang w:eastAsia="it-IT" w:bidi="it-IT"/>
              </w:rPr>
              <w:t xml:space="preserve"> al giorno per un massimo di 3 giorni;</w:t>
            </w:r>
          </w:p>
          <w:p w:rsidR="009208AE" w:rsidRPr="005335F6" w:rsidRDefault="009208AE"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rientro dell’Assicurato convalescente al proprio domicilio; </w:t>
            </w:r>
          </w:p>
          <w:p w:rsidR="009208AE" w:rsidRPr="005335F6" w:rsidRDefault="00741287"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Pr>
                <w:rFonts w:ascii="Arial" w:eastAsia="Times New Roman" w:hAnsi="Arial" w:cs="Arial"/>
                <w:color w:val="000000"/>
                <w:sz w:val="14"/>
                <w:szCs w:val="14"/>
                <w:lang w:eastAsia="it-IT" w:bidi="it-IT"/>
              </w:rPr>
              <w:t xml:space="preserve">reperimento e </w:t>
            </w:r>
            <w:r w:rsidR="009208AE" w:rsidRPr="005335F6">
              <w:rPr>
                <w:rFonts w:ascii="Arial" w:eastAsia="Times New Roman" w:hAnsi="Arial" w:cs="Arial"/>
                <w:color w:val="000000"/>
                <w:sz w:val="14"/>
                <w:szCs w:val="14"/>
                <w:lang w:eastAsia="it-IT" w:bidi="it-IT"/>
              </w:rPr>
              <w:t>invio di medicinali urgenti non reperibili sul luogo solo per viaggi all’Estero;</w:t>
            </w:r>
          </w:p>
          <w:p w:rsidR="009208AE" w:rsidRPr="005335F6" w:rsidRDefault="00741287"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Pr>
                <w:rFonts w:ascii="Arial" w:eastAsia="Times New Roman" w:hAnsi="Arial" w:cs="Arial"/>
                <w:color w:val="000000"/>
                <w:sz w:val="14"/>
                <w:szCs w:val="14"/>
                <w:lang w:eastAsia="it-IT" w:bidi="it-IT"/>
              </w:rPr>
              <w:t xml:space="preserve">trasmissione di </w:t>
            </w:r>
            <w:r w:rsidR="009208AE" w:rsidRPr="005335F6">
              <w:rPr>
                <w:rFonts w:ascii="Arial" w:eastAsia="Times New Roman" w:hAnsi="Arial" w:cs="Arial"/>
                <w:color w:val="000000"/>
                <w:sz w:val="14"/>
                <w:szCs w:val="14"/>
                <w:lang w:eastAsia="it-IT" w:bidi="it-IT"/>
              </w:rPr>
              <w:t>messaggi urgenti a persone residenti in Italia</w:t>
            </w:r>
            <w:r w:rsidRPr="00741287">
              <w:rPr>
                <w:rFonts w:ascii="Arial" w:eastAsia="Times New Roman" w:hAnsi="Arial" w:cs="Arial"/>
                <w:sz w:val="14"/>
                <w:szCs w:val="14"/>
                <w:lang w:eastAsia="it-IT" w:bidi="he-IL"/>
              </w:rPr>
              <w:t xml:space="preserve"> </w:t>
            </w:r>
            <w:r w:rsidRPr="00741287">
              <w:rPr>
                <w:rFonts w:ascii="Arial" w:eastAsia="Times New Roman" w:hAnsi="Arial" w:cs="Arial"/>
                <w:color w:val="000000"/>
                <w:sz w:val="14"/>
                <w:szCs w:val="14"/>
                <w:lang w:eastAsia="it-IT" w:bidi="it-IT"/>
              </w:rPr>
              <w:t>con le quali l’Assicurato sia nell’impossibilità di mettersi direttamente in contatto</w:t>
            </w:r>
            <w:r w:rsidR="009208AE" w:rsidRPr="005335F6">
              <w:rPr>
                <w:rFonts w:ascii="Arial" w:eastAsia="Times New Roman" w:hAnsi="Arial" w:cs="Arial"/>
                <w:color w:val="000000"/>
                <w:sz w:val="14"/>
                <w:szCs w:val="14"/>
                <w:lang w:eastAsia="it-IT" w:bidi="it-IT"/>
              </w:rPr>
              <w:t>;</w:t>
            </w:r>
          </w:p>
          <w:p w:rsidR="009208AE" w:rsidRPr="005335F6" w:rsidRDefault="009208AE"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protezione carte di credito</w:t>
            </w:r>
            <w:r w:rsidR="00741287" w:rsidRPr="00741287">
              <w:rPr>
                <w:rFonts w:ascii="Arial" w:eastAsia="Times New Roman" w:hAnsi="Arial" w:cs="Arial"/>
                <w:sz w:val="14"/>
                <w:szCs w:val="14"/>
                <w:lang w:eastAsia="it-IT" w:bidi="he-IL"/>
              </w:rPr>
              <w:t xml:space="preserve"> </w:t>
            </w:r>
            <w:r w:rsidR="00741287" w:rsidRPr="00741287">
              <w:rPr>
                <w:rFonts w:ascii="Arial" w:eastAsia="Times New Roman" w:hAnsi="Arial" w:cs="Arial"/>
                <w:color w:val="000000"/>
                <w:sz w:val="14"/>
                <w:szCs w:val="14"/>
                <w:lang w:eastAsia="it-IT" w:bidi="it-IT"/>
              </w:rPr>
              <w:t xml:space="preserve">avviando con gli istituti emittenti le procedure necessarie al blocco delle carte di </w:t>
            </w:r>
            <w:r w:rsidR="00741287" w:rsidRPr="00741287">
              <w:rPr>
                <w:rFonts w:ascii="Arial" w:eastAsia="Times New Roman" w:hAnsi="Arial" w:cs="Arial"/>
                <w:color w:val="000000"/>
                <w:sz w:val="14"/>
                <w:szCs w:val="14"/>
                <w:lang w:eastAsia="it-IT" w:bidi="it-IT"/>
              </w:rPr>
              <w:lastRenderedPageBreak/>
              <w:t>credito, dei libretti di assegni e dei traveller’s chèques smarriti o sottratti</w:t>
            </w:r>
            <w:r w:rsidR="00741287">
              <w:rPr>
                <w:rFonts w:ascii="Arial" w:eastAsia="Times New Roman" w:hAnsi="Arial" w:cs="Arial"/>
                <w:color w:val="000000"/>
                <w:sz w:val="14"/>
                <w:szCs w:val="14"/>
                <w:lang w:eastAsia="it-IT" w:bidi="it-IT"/>
              </w:rPr>
              <w:t>;</w:t>
            </w:r>
            <w:r w:rsidRPr="005335F6">
              <w:rPr>
                <w:rFonts w:ascii="Arial" w:eastAsia="Times New Roman" w:hAnsi="Arial" w:cs="Arial"/>
                <w:b/>
                <w:color w:val="000000"/>
                <w:sz w:val="14"/>
                <w:szCs w:val="14"/>
                <w:lang w:eastAsia="it-IT" w:bidi="it-IT"/>
              </w:rPr>
              <w:t xml:space="preserve"> </w:t>
            </w:r>
          </w:p>
          <w:p w:rsidR="009208AE" w:rsidRPr="005335F6" w:rsidRDefault="009208AE"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trasporto della salma fino al luogo di sepoltura nel paese di residenza;</w:t>
            </w:r>
          </w:p>
          <w:p w:rsidR="009208AE" w:rsidRPr="005335F6" w:rsidRDefault="009208AE"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anticipo di denaro per spese di prima necessità nei casi di comprovato bisogno ( es. furto, rapina del bagaglio, ecc), fino a </w:t>
            </w:r>
            <w:r w:rsidRPr="005335F6">
              <w:rPr>
                <w:rFonts w:ascii="Arial" w:eastAsia="Times New Roman" w:hAnsi="Arial" w:cs="Arial"/>
                <w:b/>
                <w:bCs/>
                <w:color w:val="000000"/>
                <w:sz w:val="14"/>
                <w:szCs w:val="14"/>
                <w:lang w:eastAsia="it-IT" w:bidi="it-IT"/>
              </w:rPr>
              <w:t>€ 1.000</w:t>
            </w:r>
            <w:r w:rsidRPr="005335F6">
              <w:rPr>
                <w:rFonts w:ascii="Arial" w:eastAsia="Times New Roman" w:hAnsi="Arial" w:cs="Arial"/>
                <w:color w:val="000000"/>
                <w:sz w:val="14"/>
                <w:szCs w:val="14"/>
                <w:lang w:eastAsia="it-IT" w:bidi="it-IT"/>
              </w:rPr>
              <w:t xml:space="preserve">  e  a fronte di adeguate garanzie bancarie;</w:t>
            </w:r>
          </w:p>
          <w:p w:rsidR="00741287" w:rsidRDefault="009208AE"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reperimento di un legale per gestire in loco le controversie fino a </w:t>
            </w:r>
            <w:r w:rsidRPr="005335F6">
              <w:rPr>
                <w:rFonts w:ascii="Arial" w:eastAsia="Times New Roman" w:hAnsi="Arial" w:cs="Arial"/>
                <w:b/>
                <w:color w:val="000000"/>
                <w:sz w:val="14"/>
                <w:szCs w:val="14"/>
                <w:lang w:eastAsia="it-IT" w:bidi="it-IT"/>
              </w:rPr>
              <w:t>€ 500,</w:t>
            </w:r>
            <w:r w:rsidRPr="005335F6">
              <w:rPr>
                <w:rFonts w:ascii="Arial" w:eastAsia="Times New Roman" w:hAnsi="Arial" w:cs="Arial"/>
                <w:color w:val="000000"/>
                <w:sz w:val="14"/>
                <w:szCs w:val="14"/>
                <w:lang w:eastAsia="it-IT" w:bidi="it-IT"/>
              </w:rPr>
              <w:t xml:space="preserve"> solo per viaggi all’Estero;</w:t>
            </w:r>
          </w:p>
          <w:p w:rsidR="009208AE" w:rsidRPr="005335F6" w:rsidRDefault="009208AE"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costituzione della  cauzione penale e  fino a </w:t>
            </w:r>
            <w:r w:rsidRPr="005335F6">
              <w:rPr>
                <w:rFonts w:ascii="Arial" w:eastAsia="Times New Roman" w:hAnsi="Arial" w:cs="Arial"/>
                <w:b/>
                <w:color w:val="000000"/>
                <w:sz w:val="14"/>
                <w:szCs w:val="14"/>
                <w:lang w:eastAsia="it-IT" w:bidi="it-IT"/>
              </w:rPr>
              <w:t>€ 3.000,</w:t>
            </w:r>
            <w:r w:rsidRPr="005335F6">
              <w:rPr>
                <w:rFonts w:ascii="Arial" w:eastAsia="Times New Roman" w:hAnsi="Arial" w:cs="Arial"/>
                <w:color w:val="000000"/>
                <w:sz w:val="14"/>
                <w:szCs w:val="14"/>
                <w:lang w:eastAsia="it-IT" w:bidi="it-IT"/>
              </w:rPr>
              <w:t xml:space="preserve"> solo per viaggi all’Estero e previa garanzia bancaria; </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 xml:space="preserve">SPESE MEDICHE CON PAGAMENTO DIRETTO </w:t>
            </w:r>
          </w:p>
          <w:p w:rsidR="009208AE" w:rsidRPr="005335F6" w:rsidRDefault="009208AE"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pagamento diretto delle spese ospedaliere e chirurgiche per viaggi in ITALIA fino a </w:t>
            </w:r>
            <w:r w:rsidRPr="00440683">
              <w:rPr>
                <w:rFonts w:ascii="Arial" w:eastAsia="Times New Roman" w:hAnsi="Arial" w:cs="Arial"/>
                <w:b/>
                <w:color w:val="000000"/>
                <w:sz w:val="14"/>
                <w:szCs w:val="14"/>
                <w:lang w:eastAsia="it-IT" w:bidi="it-IT"/>
              </w:rPr>
              <w:t>€ 1.0</w:t>
            </w:r>
            <w:r w:rsidRPr="005335F6">
              <w:rPr>
                <w:rFonts w:ascii="Arial" w:eastAsia="Times New Roman" w:hAnsi="Arial" w:cs="Arial"/>
                <w:b/>
                <w:color w:val="000000"/>
                <w:sz w:val="14"/>
                <w:szCs w:val="14"/>
                <w:lang w:eastAsia="it-IT" w:bidi="it-IT"/>
              </w:rPr>
              <w:t>00</w:t>
            </w:r>
            <w:r w:rsidRPr="005335F6">
              <w:rPr>
                <w:rFonts w:ascii="Arial" w:eastAsia="Times New Roman" w:hAnsi="Arial" w:cs="Arial"/>
                <w:color w:val="000000"/>
                <w:sz w:val="14"/>
                <w:szCs w:val="14"/>
                <w:lang w:eastAsia="it-IT" w:bidi="it-IT"/>
              </w:rPr>
              <w:t xml:space="preserve">; in EUROPA/MONDO fino a </w:t>
            </w:r>
            <w:r>
              <w:rPr>
                <w:rFonts w:ascii="Arial" w:eastAsia="Times New Roman" w:hAnsi="Arial" w:cs="Arial"/>
                <w:b/>
                <w:color w:val="000000"/>
                <w:sz w:val="14"/>
                <w:szCs w:val="14"/>
                <w:lang w:eastAsia="it-IT" w:bidi="it-IT"/>
              </w:rPr>
              <w:t>€ 3</w:t>
            </w:r>
            <w:r w:rsidRPr="00440683">
              <w:rPr>
                <w:rFonts w:ascii="Arial" w:eastAsia="Times New Roman" w:hAnsi="Arial" w:cs="Arial"/>
                <w:b/>
                <w:color w:val="000000"/>
                <w:sz w:val="14"/>
                <w:szCs w:val="14"/>
                <w:lang w:eastAsia="it-IT" w:bidi="it-IT"/>
              </w:rPr>
              <w:t>0</w:t>
            </w:r>
            <w:r w:rsidRPr="005335F6">
              <w:rPr>
                <w:rFonts w:ascii="Arial" w:eastAsia="Times New Roman" w:hAnsi="Arial" w:cs="Arial"/>
                <w:b/>
                <w:color w:val="000000"/>
                <w:sz w:val="14"/>
                <w:szCs w:val="14"/>
                <w:lang w:eastAsia="it-IT" w:bidi="it-IT"/>
              </w:rPr>
              <w:t>.000</w:t>
            </w:r>
            <w:r w:rsidRPr="005335F6">
              <w:rPr>
                <w:rFonts w:ascii="Arial" w:eastAsia="Times New Roman" w:hAnsi="Arial" w:cs="Arial"/>
                <w:color w:val="000000"/>
                <w:sz w:val="14"/>
                <w:szCs w:val="14"/>
                <w:lang w:eastAsia="it-IT" w:bidi="it-IT"/>
              </w:rPr>
              <w:t>;</w:t>
            </w:r>
            <w:r w:rsidRPr="00440683">
              <w:rPr>
                <w:rFonts w:ascii="Arial" w:eastAsia="Times New Roman" w:hAnsi="Arial" w:cs="Arial"/>
                <w:color w:val="000000"/>
                <w:sz w:val="14"/>
                <w:szCs w:val="14"/>
                <w:lang w:eastAsia="it-IT" w:bidi="it-IT"/>
              </w:rPr>
              <w:t xml:space="preserve"> </w:t>
            </w:r>
            <w:r>
              <w:rPr>
                <w:rFonts w:ascii="Arial" w:eastAsia="Times New Roman" w:hAnsi="Arial" w:cs="Arial"/>
                <w:color w:val="000000"/>
                <w:sz w:val="14"/>
                <w:szCs w:val="14"/>
                <w:lang w:eastAsia="it-IT" w:bidi="it-IT"/>
              </w:rPr>
              <w:t>con il sotto limite per le</w:t>
            </w:r>
            <w:r w:rsidRPr="005335F6">
              <w:rPr>
                <w:rFonts w:ascii="Arial" w:eastAsia="Times New Roman" w:hAnsi="Arial" w:cs="Arial"/>
                <w:color w:val="000000"/>
                <w:sz w:val="14"/>
                <w:szCs w:val="14"/>
                <w:lang w:eastAsia="it-IT" w:bidi="it-IT"/>
              </w:rPr>
              <w:t xml:space="preserve"> rette di degenza </w:t>
            </w:r>
            <w:r>
              <w:rPr>
                <w:rFonts w:ascii="Arial" w:eastAsia="Times New Roman" w:hAnsi="Arial" w:cs="Arial"/>
                <w:color w:val="000000"/>
                <w:sz w:val="14"/>
                <w:szCs w:val="14"/>
                <w:lang w:eastAsia="it-IT" w:bidi="it-IT"/>
              </w:rPr>
              <w:t>di</w:t>
            </w:r>
            <w:r w:rsidRPr="005335F6">
              <w:rPr>
                <w:rFonts w:ascii="Arial" w:eastAsia="Times New Roman" w:hAnsi="Arial" w:cs="Arial"/>
                <w:color w:val="000000"/>
                <w:sz w:val="14"/>
                <w:szCs w:val="14"/>
                <w:lang w:eastAsia="it-IT" w:bidi="it-IT"/>
              </w:rPr>
              <w:t xml:space="preserve"> </w:t>
            </w:r>
            <w:r w:rsidRPr="005335F6">
              <w:rPr>
                <w:rFonts w:ascii="Arial" w:eastAsia="Times New Roman" w:hAnsi="Arial" w:cs="Arial"/>
                <w:b/>
                <w:color w:val="000000"/>
                <w:sz w:val="14"/>
                <w:szCs w:val="14"/>
                <w:lang w:eastAsia="it-IT" w:bidi="it-IT"/>
              </w:rPr>
              <w:t>€ 250</w:t>
            </w:r>
            <w:r w:rsidRPr="005335F6">
              <w:rPr>
                <w:rFonts w:ascii="Arial" w:eastAsia="Times New Roman" w:hAnsi="Arial" w:cs="Arial"/>
                <w:color w:val="000000"/>
                <w:sz w:val="14"/>
                <w:szCs w:val="14"/>
                <w:lang w:eastAsia="it-IT" w:bidi="it-IT"/>
              </w:rPr>
              <w:t xml:space="preserve"> al giorno.</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p w:rsidR="009208AE"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 xml:space="preserve">SPESE MEDICHE A RIMBORSO </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2D7ACD">
              <w:rPr>
                <w:rFonts w:ascii="Arial" w:eastAsia="Times New Roman" w:hAnsi="Arial" w:cs="Arial"/>
                <w:color w:val="000000"/>
                <w:sz w:val="14"/>
                <w:szCs w:val="14"/>
                <w:lang w:eastAsia="it-IT" w:bidi="it-IT"/>
              </w:rPr>
              <w:t>Nel limite del capitale assicurato:</w:t>
            </w:r>
          </w:p>
          <w:p w:rsidR="009208AE" w:rsidRPr="005335F6" w:rsidRDefault="009208AE"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rimborso delle spese di trasporto dal luogo dell’evento al centro medico di pronto soccorso o di primo ricovero, fino a </w:t>
            </w:r>
            <w:r>
              <w:rPr>
                <w:rFonts w:ascii="Arial" w:eastAsia="Times New Roman" w:hAnsi="Arial" w:cs="Arial"/>
                <w:b/>
                <w:color w:val="000000"/>
                <w:sz w:val="14"/>
                <w:szCs w:val="14"/>
                <w:lang w:eastAsia="it-IT" w:bidi="it-IT"/>
              </w:rPr>
              <w:t>€ 10</w:t>
            </w:r>
            <w:r w:rsidRPr="005335F6">
              <w:rPr>
                <w:rFonts w:ascii="Arial" w:eastAsia="Times New Roman" w:hAnsi="Arial" w:cs="Arial"/>
                <w:b/>
                <w:color w:val="000000"/>
                <w:sz w:val="14"/>
                <w:szCs w:val="14"/>
                <w:lang w:eastAsia="it-IT" w:bidi="it-IT"/>
              </w:rPr>
              <w:t>00</w:t>
            </w:r>
            <w:r w:rsidRPr="005335F6">
              <w:rPr>
                <w:rFonts w:ascii="Arial" w:eastAsia="Times New Roman" w:hAnsi="Arial" w:cs="Arial"/>
                <w:color w:val="000000"/>
                <w:sz w:val="14"/>
                <w:szCs w:val="14"/>
                <w:lang w:eastAsia="it-IT" w:bidi="it-IT"/>
              </w:rPr>
              <w:t xml:space="preserve"> per viaggi in ITALIA; fino a </w:t>
            </w:r>
            <w:r>
              <w:rPr>
                <w:rFonts w:ascii="Arial" w:eastAsia="Times New Roman" w:hAnsi="Arial" w:cs="Arial"/>
                <w:b/>
                <w:color w:val="000000"/>
                <w:sz w:val="14"/>
                <w:szCs w:val="14"/>
                <w:lang w:eastAsia="it-IT" w:bidi="it-IT"/>
              </w:rPr>
              <w:t>€ 3.000</w:t>
            </w:r>
            <w:r w:rsidRPr="005335F6">
              <w:rPr>
                <w:rFonts w:ascii="Arial" w:eastAsia="Times New Roman" w:hAnsi="Arial" w:cs="Arial"/>
                <w:color w:val="000000"/>
                <w:sz w:val="14"/>
                <w:szCs w:val="14"/>
                <w:lang w:eastAsia="it-IT" w:bidi="it-IT"/>
              </w:rPr>
              <w:t xml:space="preserve"> per viaggi in EUROPA/MONDO;</w:t>
            </w:r>
          </w:p>
          <w:p w:rsidR="009208AE" w:rsidRPr="005335F6" w:rsidRDefault="009208AE" w:rsidP="00A86250">
            <w:pPr>
              <w:numPr>
                <w:ilvl w:val="0"/>
                <w:numId w:val="3"/>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rimborso delle spese farmaceutiche e/o per visite mediche a seguito di prescrizione medica, per le cure sostenute al rientro per le conseguenze dirette di infortunio in viaggio</w:t>
            </w:r>
            <w:r>
              <w:rPr>
                <w:rFonts w:ascii="Arial" w:eastAsia="Times New Roman" w:hAnsi="Arial" w:cs="Arial"/>
                <w:color w:val="000000"/>
                <w:sz w:val="14"/>
                <w:szCs w:val="14"/>
                <w:lang w:eastAsia="it-IT" w:bidi="it-IT"/>
              </w:rPr>
              <w:t xml:space="preserve"> all’estero</w:t>
            </w:r>
            <w:r w:rsidRPr="005335F6">
              <w:rPr>
                <w:rFonts w:ascii="Arial" w:eastAsia="Times New Roman" w:hAnsi="Arial" w:cs="Arial"/>
                <w:color w:val="000000"/>
                <w:sz w:val="14"/>
                <w:szCs w:val="14"/>
                <w:lang w:eastAsia="it-IT" w:bidi="it-IT"/>
              </w:rPr>
              <w:t xml:space="preserve">, di soccorso e ricerca in mare e montagna,  fino a </w:t>
            </w:r>
            <w:r w:rsidRPr="005335F6">
              <w:rPr>
                <w:rFonts w:ascii="Arial" w:eastAsia="Times New Roman" w:hAnsi="Arial" w:cs="Arial"/>
                <w:b/>
                <w:color w:val="000000"/>
                <w:sz w:val="14"/>
                <w:szCs w:val="14"/>
                <w:lang w:eastAsia="it-IT" w:bidi="it-IT"/>
              </w:rPr>
              <w:t xml:space="preserve">€ 500 </w:t>
            </w:r>
            <w:r w:rsidRPr="005335F6">
              <w:rPr>
                <w:rFonts w:ascii="Arial" w:eastAsia="Times New Roman" w:hAnsi="Arial" w:cs="Arial"/>
                <w:color w:val="000000"/>
                <w:sz w:val="14"/>
                <w:szCs w:val="14"/>
                <w:lang w:eastAsia="it-IT" w:bidi="it-IT"/>
              </w:rPr>
              <w:t xml:space="preserve">per i viaggi in ITALIA e </w:t>
            </w:r>
            <w:r w:rsidRPr="005335F6">
              <w:rPr>
                <w:rFonts w:ascii="Arial" w:eastAsia="Times New Roman" w:hAnsi="Arial" w:cs="Arial"/>
                <w:b/>
                <w:color w:val="000000"/>
                <w:sz w:val="14"/>
                <w:szCs w:val="14"/>
                <w:lang w:eastAsia="it-IT" w:bidi="it-IT"/>
              </w:rPr>
              <w:t>€</w:t>
            </w:r>
            <w:r w:rsidRPr="005335F6">
              <w:rPr>
                <w:rFonts w:ascii="Arial" w:eastAsia="Times New Roman" w:hAnsi="Arial" w:cs="Arial"/>
                <w:color w:val="000000"/>
                <w:sz w:val="14"/>
                <w:szCs w:val="14"/>
                <w:lang w:eastAsia="it-IT" w:bidi="it-IT"/>
              </w:rPr>
              <w:t xml:space="preserve"> </w:t>
            </w:r>
            <w:r w:rsidRPr="005335F6">
              <w:rPr>
                <w:rFonts w:ascii="Arial" w:eastAsia="Times New Roman" w:hAnsi="Arial" w:cs="Arial"/>
                <w:b/>
                <w:color w:val="000000"/>
                <w:sz w:val="14"/>
                <w:szCs w:val="14"/>
                <w:lang w:eastAsia="it-IT" w:bidi="it-IT"/>
              </w:rPr>
              <w:t>1.000</w:t>
            </w:r>
            <w:r w:rsidRPr="005335F6">
              <w:rPr>
                <w:rFonts w:ascii="Arial" w:eastAsia="Times New Roman" w:hAnsi="Arial" w:cs="Arial"/>
                <w:color w:val="000000"/>
                <w:sz w:val="14"/>
                <w:szCs w:val="14"/>
                <w:lang w:eastAsia="it-IT" w:bidi="it-IT"/>
              </w:rPr>
              <w:t xml:space="preserve"> per i viaggi in EUROPA/MONDO;</w:t>
            </w:r>
          </w:p>
          <w:p w:rsidR="009208AE" w:rsidRPr="00A86250" w:rsidRDefault="009208AE" w:rsidP="00A86250">
            <w:pPr>
              <w:numPr>
                <w:ilvl w:val="0"/>
                <w:numId w:val="3"/>
              </w:num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color w:val="000000"/>
                <w:sz w:val="14"/>
                <w:szCs w:val="14"/>
                <w:lang w:eastAsia="it-IT" w:bidi="it-IT"/>
              </w:rPr>
              <w:t xml:space="preserve">rimborso delle spese mediche di bordo e per cure odontoiatriche urgenti, fino a </w:t>
            </w:r>
            <w:r w:rsidRPr="005335F6">
              <w:rPr>
                <w:rFonts w:ascii="Arial" w:eastAsia="Times New Roman" w:hAnsi="Arial" w:cs="Arial"/>
                <w:b/>
                <w:color w:val="000000"/>
                <w:sz w:val="14"/>
                <w:szCs w:val="14"/>
                <w:lang w:eastAsia="it-IT" w:bidi="it-IT"/>
              </w:rPr>
              <w:t xml:space="preserve">€ 250 </w:t>
            </w:r>
            <w:r w:rsidRPr="005335F6">
              <w:rPr>
                <w:rFonts w:ascii="Arial" w:eastAsia="Times New Roman" w:hAnsi="Arial" w:cs="Arial"/>
                <w:color w:val="000000"/>
                <w:sz w:val="14"/>
                <w:szCs w:val="14"/>
                <w:lang w:eastAsia="it-IT" w:bidi="it-IT"/>
              </w:rPr>
              <w:t>per tutte le destinazioni.</w:t>
            </w:r>
          </w:p>
          <w:p w:rsidR="00A86250" w:rsidRPr="005335F6" w:rsidRDefault="00A86250" w:rsidP="00A86250">
            <w:pPr>
              <w:spacing w:after="60" w:line="240" w:lineRule="auto"/>
              <w:ind w:right="60"/>
              <w:jc w:val="both"/>
              <w:rPr>
                <w:rFonts w:ascii="Arial" w:eastAsia="Times New Roman" w:hAnsi="Arial" w:cs="Arial"/>
                <w:b/>
                <w:color w:val="000000"/>
                <w:sz w:val="14"/>
                <w:szCs w:val="14"/>
                <w:lang w:eastAsia="it-IT" w:bidi="it-IT"/>
              </w:rPr>
            </w:pPr>
          </w:p>
        </w:tc>
      </w:tr>
      <w:tr w:rsidR="009208AE" w:rsidRPr="005335F6" w:rsidTr="00A948EC">
        <w:trPr>
          <w:trHeight w:val="253"/>
        </w:trPr>
        <w:tc>
          <w:tcPr>
            <w:tcW w:w="2047" w:type="dxa"/>
            <w:gridSpan w:val="2"/>
            <w:tcBorders>
              <w:top w:val="single" w:sz="4" w:space="0" w:color="auto"/>
              <w:left w:val="nil"/>
              <w:bottom w:val="nil"/>
              <w:right w:val="nil"/>
            </w:tcBorders>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p>
        </w:tc>
        <w:tc>
          <w:tcPr>
            <w:tcW w:w="7592" w:type="dxa"/>
            <w:tcBorders>
              <w:top w:val="single" w:sz="4" w:space="0" w:color="auto"/>
              <w:left w:val="nil"/>
              <w:bottom w:val="nil"/>
              <w:right w:val="nil"/>
            </w:tcBorders>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tc>
      </w:tr>
      <w:tr w:rsidR="009208AE" w:rsidRPr="005335F6" w:rsidTr="00A948EC">
        <w:trPr>
          <w:trHeight w:val="494"/>
        </w:trPr>
        <w:tc>
          <w:tcPr>
            <w:tcW w:w="9639" w:type="dxa"/>
            <w:gridSpan w:val="3"/>
            <w:tcBorders>
              <w:top w:val="single" w:sz="4" w:space="0" w:color="auto"/>
              <w:left w:val="single" w:sz="4" w:space="0" w:color="auto"/>
              <w:bottom w:val="single" w:sz="4" w:space="0" w:color="auto"/>
              <w:right w:val="single" w:sz="4" w:space="0" w:color="auto"/>
            </w:tcBorders>
            <w:shd w:val="clear" w:color="auto" w:fill="DAEDF3"/>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b/>
                <w:noProof/>
                <w:color w:val="000000"/>
                <w:sz w:val="14"/>
                <w:szCs w:val="14"/>
                <w:lang w:eastAsia="it-IT"/>
              </w:rPr>
              <w:drawing>
                <wp:anchor distT="0" distB="0" distL="114300" distR="114300" simplePos="0" relativeHeight="251664384" behindDoc="0" locked="0" layoutInCell="1" allowOverlap="1" wp14:anchorId="7CDABC21" wp14:editId="6E702709">
                  <wp:simplePos x="0" y="0"/>
                  <wp:positionH relativeFrom="margin">
                    <wp:posOffset>-20320</wp:posOffset>
                  </wp:positionH>
                  <wp:positionV relativeFrom="margin">
                    <wp:posOffset>16510</wp:posOffset>
                  </wp:positionV>
                  <wp:extent cx="304800" cy="286385"/>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86385"/>
                          </a:xfrm>
                          <a:prstGeom prst="rect">
                            <a:avLst/>
                          </a:prstGeom>
                          <a:noFill/>
                        </pic:spPr>
                      </pic:pic>
                    </a:graphicData>
                  </a:graphic>
                </wp:anchor>
              </w:drawing>
            </w:r>
            <w:r w:rsidRPr="005335F6">
              <w:rPr>
                <w:rFonts w:ascii="Arial" w:eastAsia="Times New Roman" w:hAnsi="Arial" w:cs="Arial"/>
                <w:b/>
                <w:color w:val="000000"/>
                <w:sz w:val="14"/>
                <w:szCs w:val="14"/>
                <w:lang w:eastAsia="it-IT" w:bidi="it-IT"/>
              </w:rPr>
              <w:t>Che cosa NON è assicurato?</w:t>
            </w:r>
          </w:p>
        </w:tc>
      </w:tr>
      <w:tr w:rsidR="009208AE" w:rsidRPr="005335F6" w:rsidTr="00A948EC">
        <w:trPr>
          <w:trHeight w:val="2050"/>
        </w:trPr>
        <w:tc>
          <w:tcPr>
            <w:tcW w:w="1986" w:type="dxa"/>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 xml:space="preserve">ANNULLAMENTO   </w:t>
            </w: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VIAGGIO</w:t>
            </w:r>
          </w:p>
        </w:tc>
        <w:tc>
          <w:tcPr>
            <w:tcW w:w="7653" w:type="dxa"/>
            <w:gridSpan w:val="2"/>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Oltre a quanto indicato nel DIP:</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la garanzia non è operativa per familiari ed un compagno di viaggio non assicurati e non iscritti sulla medesima pratica;</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la garanzia non è operante per più di una domanda di risarcimento;</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non è previsto il rimborso dei costi di gestion</w:t>
            </w:r>
            <w:r>
              <w:rPr>
                <w:rFonts w:ascii="Arial" w:eastAsia="Times New Roman" w:hAnsi="Arial" w:cs="Arial"/>
                <w:color w:val="000000"/>
                <w:sz w:val="14"/>
                <w:szCs w:val="14"/>
                <w:lang w:eastAsia="it-IT" w:bidi="it-IT"/>
              </w:rPr>
              <w:t>e pratica</w:t>
            </w:r>
            <w:r w:rsidRPr="005335F6">
              <w:rPr>
                <w:rFonts w:ascii="Arial" w:eastAsia="Times New Roman" w:hAnsi="Arial" w:cs="Arial"/>
                <w:color w:val="000000"/>
                <w:sz w:val="14"/>
                <w:szCs w:val="14"/>
                <w:lang w:eastAsia="it-IT" w:bidi="it-IT"/>
              </w:rPr>
              <w:t xml:space="preserve">, </w:t>
            </w:r>
            <w:r w:rsidR="00FB347C" w:rsidRPr="00FB347C">
              <w:rPr>
                <w:rFonts w:ascii="Arial" w:eastAsia="Times New Roman" w:hAnsi="Arial" w:cs="Arial"/>
                <w:color w:val="000000"/>
                <w:sz w:val="14"/>
                <w:szCs w:val="14"/>
                <w:lang w:eastAsia="it-IT" w:bidi="it-IT"/>
              </w:rPr>
              <w:t>le tasse aeroportuali ed i visti</w:t>
            </w:r>
            <w:r w:rsidRPr="005335F6">
              <w:rPr>
                <w:rFonts w:ascii="Arial" w:eastAsia="Times New Roman" w:hAnsi="Arial" w:cs="Arial"/>
                <w:color w:val="000000"/>
                <w:sz w:val="14"/>
                <w:szCs w:val="14"/>
                <w:lang w:eastAsia="it-IT" w:bidi="it-IT"/>
              </w:rPr>
              <w:t>;</w:t>
            </w:r>
          </w:p>
          <w:p w:rsidR="009208AE"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non è previsto il rimborso dell’ eventuale maggior penale nel caso in cui l’Assicurato annulli il viaggio successivamente alla data in cui si è verificato l’evento;</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non sono coperti i casi derivanti da circostanze volontarie, note e prevedibili al momento della prenotazione;</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non sono coperti i casi derivanti da avverse condizioni meteorologiche intese quali fenomeni naturali dalle conseguenze catastrofiche, come trombe d’aria, uragani, terremoti, eruzioni vulcaniche, inondazioni, alluvioni ed altri sconvolgimenti della natura.</w:t>
            </w:r>
          </w:p>
          <w:p w:rsidR="009208AE" w:rsidRPr="005335F6" w:rsidRDefault="009208AE" w:rsidP="00A948EC">
            <w:pPr>
              <w:spacing w:after="60" w:line="240" w:lineRule="auto"/>
              <w:ind w:left="828" w:right="60"/>
              <w:contextualSpacing/>
              <w:jc w:val="both"/>
              <w:rPr>
                <w:rFonts w:ascii="Arial" w:eastAsia="Times New Roman" w:hAnsi="Arial" w:cs="Arial"/>
                <w:color w:val="000000"/>
                <w:sz w:val="14"/>
                <w:szCs w:val="14"/>
                <w:lang w:eastAsia="it-IT" w:bidi="it-IT"/>
              </w:rPr>
            </w:pPr>
          </w:p>
        </w:tc>
      </w:tr>
      <w:tr w:rsidR="009208AE" w:rsidRPr="005335F6" w:rsidTr="001C3253">
        <w:trPr>
          <w:trHeight w:val="708"/>
        </w:trPr>
        <w:tc>
          <w:tcPr>
            <w:tcW w:w="1986" w:type="dxa"/>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INTERRUZIONE SOGGIORNO</w:t>
            </w:r>
          </w:p>
        </w:tc>
        <w:tc>
          <w:tcPr>
            <w:tcW w:w="7653" w:type="dxa"/>
            <w:gridSpan w:val="2"/>
            <w:tcBorders>
              <w:top w:val="single" w:sz="4" w:space="0" w:color="auto"/>
              <w:left w:val="single" w:sz="4" w:space="0" w:color="auto"/>
              <w:bottom w:val="single" w:sz="4" w:space="0" w:color="auto"/>
              <w:right w:val="single" w:sz="4" w:space="0" w:color="auto"/>
            </w:tcBorders>
          </w:tcPr>
          <w:p w:rsidR="009208AE"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Oltre a quanto indicato nel DIP:</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il rimborso sarà effettuato conteggiando la sola quota “pro rata” dei servizi a terra “ escludendo il giorno di rientro.</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tc>
      </w:tr>
      <w:tr w:rsidR="009208AE" w:rsidRPr="005335F6" w:rsidTr="00A948EC">
        <w:trPr>
          <w:trHeight w:val="63"/>
        </w:trPr>
        <w:tc>
          <w:tcPr>
            <w:tcW w:w="1986" w:type="dxa"/>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BAGAGLIO</w:t>
            </w:r>
          </w:p>
        </w:tc>
        <w:tc>
          <w:tcPr>
            <w:tcW w:w="7653" w:type="dxa"/>
            <w:gridSpan w:val="2"/>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Oltre a quanto indicato nel DIP:</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non sono rimborsabili gli acquisti effet</w:t>
            </w:r>
            <w:r w:rsidR="00741287">
              <w:rPr>
                <w:rFonts w:ascii="Arial" w:eastAsia="Times New Roman" w:hAnsi="Arial" w:cs="Arial"/>
                <w:color w:val="000000"/>
                <w:sz w:val="14"/>
                <w:szCs w:val="14"/>
                <w:lang w:eastAsia="it-IT" w:bidi="it-IT"/>
              </w:rPr>
              <w:t>tuati nella località di rientro;</w:t>
            </w:r>
          </w:p>
          <w:p w:rsidR="009208AE" w:rsidRPr="005335F6" w:rsidRDefault="00741287"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Pr>
                <w:rFonts w:ascii="Arial" w:eastAsia="Times New Roman" w:hAnsi="Arial" w:cs="Arial"/>
                <w:color w:val="000000"/>
                <w:sz w:val="14"/>
                <w:szCs w:val="14"/>
                <w:lang w:eastAsia="it-IT" w:bidi="it-IT"/>
              </w:rPr>
              <w:t>l</w:t>
            </w:r>
            <w:r w:rsidR="009208AE" w:rsidRPr="005335F6">
              <w:rPr>
                <w:rFonts w:ascii="Arial" w:eastAsia="Times New Roman" w:hAnsi="Arial" w:cs="Arial"/>
                <w:color w:val="000000"/>
                <w:sz w:val="14"/>
                <w:szCs w:val="14"/>
                <w:lang w:eastAsia="it-IT" w:bidi="it-IT"/>
              </w:rPr>
              <w:t xml:space="preserve">’assicurazione è prestata “a primo rischio assoluto”, nel limite del capitale assicurato per evento, per periodo assicurativo e per destinazione, </w:t>
            </w:r>
            <w:r w:rsidR="009208AE" w:rsidRPr="005335F6">
              <w:rPr>
                <w:rFonts w:ascii="Tahoma" w:eastAsia="Times New Roman" w:hAnsi="Tahoma" w:cs="Arial"/>
                <w:sz w:val="14"/>
                <w:szCs w:val="14"/>
                <w:lang w:eastAsia="it-IT" w:bidi="he-IL"/>
              </w:rPr>
              <w:t xml:space="preserve">con il limite per oggetto di </w:t>
            </w:r>
            <w:r w:rsidR="009208AE" w:rsidRPr="005335F6">
              <w:rPr>
                <w:rFonts w:ascii="Arial" w:eastAsia="Times New Roman" w:hAnsi="Arial" w:cs="Arial"/>
                <w:b/>
                <w:bCs/>
                <w:sz w:val="14"/>
                <w:szCs w:val="14"/>
                <w:lang w:eastAsia="it-IT" w:bidi="he-IL"/>
              </w:rPr>
              <w:t>€ 150,</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la valutazione sarà effettuata considerando il valore commerciale che avevano le cose al momento del verificarsi del sinistro; per gli oggetti acquistati non oltre tre mesi prima dell’evento, il rimborso sarà calcolato sul valore di acquisto, purché debitamente comprovato;</w:t>
            </w:r>
          </w:p>
          <w:p w:rsidR="009208AE" w:rsidRPr="005335F6" w:rsidRDefault="00741287"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Pr>
                <w:rFonts w:ascii="Arial" w:eastAsia="Times New Roman" w:hAnsi="Arial" w:cs="Arial"/>
                <w:color w:val="000000"/>
                <w:sz w:val="14"/>
                <w:szCs w:val="14"/>
                <w:lang w:eastAsia="it-IT" w:bidi="it-IT"/>
              </w:rPr>
              <w:t>n</w:t>
            </w:r>
            <w:r w:rsidR="009208AE" w:rsidRPr="005335F6">
              <w:rPr>
                <w:rFonts w:ascii="Arial" w:eastAsia="Times New Roman" w:hAnsi="Arial" w:cs="Arial"/>
                <w:color w:val="000000"/>
                <w:sz w:val="14"/>
                <w:szCs w:val="14"/>
                <w:lang w:eastAsia="it-IT" w:bidi="it-IT"/>
              </w:rPr>
              <w:t>on sono indennizzati i profitti sperati né dei danni da mancato godimento od uso o di altri eventuali pregiudizi;</w:t>
            </w:r>
          </w:p>
          <w:p w:rsidR="009208AE" w:rsidRDefault="009208AE" w:rsidP="001C3253">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l’impresa non corrisponde l’indennizzo successivamente a quello del Vettore Aereo o dell’Albergatore responsabili dell’evento, oltre il limite del capitale assicurato, al lordo di quanto già indennizzato e qualora il risarcimento copra l’intero ammontare del danno.</w:t>
            </w:r>
          </w:p>
          <w:p w:rsidR="00A86250" w:rsidRPr="005335F6" w:rsidRDefault="00A86250" w:rsidP="00A86250">
            <w:pPr>
              <w:spacing w:after="60" w:line="240" w:lineRule="auto"/>
              <w:ind w:right="60"/>
              <w:jc w:val="both"/>
              <w:rPr>
                <w:rFonts w:ascii="Arial" w:eastAsia="Times New Roman" w:hAnsi="Arial" w:cs="Arial"/>
                <w:color w:val="000000"/>
                <w:sz w:val="14"/>
                <w:szCs w:val="14"/>
                <w:lang w:eastAsia="it-IT" w:bidi="it-IT"/>
              </w:rPr>
            </w:pPr>
          </w:p>
        </w:tc>
      </w:tr>
      <w:tr w:rsidR="009208AE" w:rsidRPr="005335F6" w:rsidTr="00A948EC">
        <w:trPr>
          <w:trHeight w:val="414"/>
        </w:trPr>
        <w:tc>
          <w:tcPr>
            <w:tcW w:w="1986" w:type="dxa"/>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ASSISTENZA ALLA PERSONA E SPESE MEDICHE</w:t>
            </w:r>
          </w:p>
        </w:tc>
        <w:tc>
          <w:tcPr>
            <w:tcW w:w="7653" w:type="dxa"/>
            <w:gridSpan w:val="2"/>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Oltre a quanto indicato nel DIP:</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l’impresa non è tenuta a pagare indennizzi in sostituzione delle prestazioni di assistenza dovute;</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per la prestazione </w:t>
            </w:r>
            <w:r w:rsidRPr="00741287">
              <w:rPr>
                <w:rFonts w:ascii="Arial" w:eastAsia="Times New Roman" w:hAnsi="Arial" w:cs="Arial"/>
                <w:b/>
                <w:color w:val="000000"/>
                <w:sz w:val="14"/>
                <w:szCs w:val="14"/>
                <w:lang w:eastAsia="it-IT" w:bidi="it-IT"/>
              </w:rPr>
              <w:t>invio di un medico</w:t>
            </w:r>
            <w:r w:rsidRPr="005335F6">
              <w:rPr>
                <w:rFonts w:ascii="Arial" w:eastAsia="Times New Roman" w:hAnsi="Arial" w:cs="Arial"/>
                <w:color w:val="000000"/>
                <w:sz w:val="14"/>
                <w:szCs w:val="14"/>
                <w:lang w:eastAsia="it-IT" w:bidi="it-IT"/>
              </w:rPr>
              <w:t xml:space="preserve"> l’impresa non potrà in alcun caso sostituirsi né costituire alternativa al servizio pubblico di pronto intervento sanitario;</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la prestazione </w:t>
            </w:r>
            <w:r w:rsidRPr="00741287">
              <w:rPr>
                <w:rFonts w:ascii="Arial" w:eastAsia="Times New Roman" w:hAnsi="Arial" w:cs="Arial"/>
                <w:b/>
                <w:color w:val="000000"/>
                <w:sz w:val="14"/>
                <w:szCs w:val="14"/>
                <w:lang w:eastAsia="it-IT" w:bidi="it-IT"/>
              </w:rPr>
              <w:t>trasporto – rientro sanitario</w:t>
            </w:r>
            <w:r w:rsidRPr="005335F6">
              <w:rPr>
                <w:rFonts w:ascii="Arial" w:eastAsia="Times New Roman" w:hAnsi="Arial" w:cs="Arial"/>
                <w:color w:val="000000"/>
                <w:sz w:val="14"/>
                <w:szCs w:val="14"/>
                <w:lang w:eastAsia="it-IT" w:bidi="it-IT"/>
              </w:rPr>
              <w:t xml:space="preserve"> non si effettua per </w:t>
            </w:r>
            <w:r w:rsidR="00741287" w:rsidRPr="00741287">
              <w:rPr>
                <w:rFonts w:ascii="Arial" w:eastAsia="Times New Roman" w:hAnsi="Arial" w:cs="Arial"/>
                <w:color w:val="000000"/>
                <w:sz w:val="14"/>
                <w:szCs w:val="14"/>
                <w:lang w:eastAsia="it-IT" w:bidi="it-IT"/>
              </w:rPr>
              <w:t>distorsioni, fratture leggere</w:t>
            </w:r>
            <w:r w:rsidR="00741287">
              <w:rPr>
                <w:rFonts w:ascii="Arial" w:eastAsia="Times New Roman" w:hAnsi="Arial" w:cs="Arial"/>
                <w:color w:val="000000"/>
                <w:sz w:val="14"/>
                <w:szCs w:val="14"/>
                <w:lang w:eastAsia="it-IT" w:bidi="it-IT"/>
              </w:rPr>
              <w:t>,</w:t>
            </w:r>
            <w:r w:rsidR="00741287" w:rsidRPr="00741287">
              <w:rPr>
                <w:rFonts w:ascii="Arial" w:eastAsia="Times New Roman" w:hAnsi="Arial" w:cs="Arial"/>
                <w:color w:val="000000"/>
                <w:sz w:val="14"/>
                <w:szCs w:val="14"/>
                <w:lang w:eastAsia="it-IT" w:bidi="it-IT"/>
              </w:rPr>
              <w:t xml:space="preserve"> </w:t>
            </w:r>
            <w:r w:rsidRPr="005335F6">
              <w:rPr>
                <w:rFonts w:ascii="Arial" w:eastAsia="Times New Roman" w:hAnsi="Arial" w:cs="Arial"/>
                <w:color w:val="000000"/>
                <w:sz w:val="14"/>
                <w:szCs w:val="14"/>
                <w:lang w:eastAsia="it-IT" w:bidi="it-IT"/>
              </w:rPr>
              <w:t>infermità o lesioni curabili sul posto o nel corso del viaggio</w:t>
            </w:r>
            <w:r w:rsidR="00741287">
              <w:rPr>
                <w:rFonts w:ascii="Arial" w:eastAsia="Times New Roman" w:hAnsi="Arial" w:cs="Arial"/>
                <w:color w:val="000000"/>
                <w:sz w:val="14"/>
                <w:szCs w:val="14"/>
                <w:lang w:eastAsia="it-IT" w:bidi="it-IT"/>
              </w:rPr>
              <w:t xml:space="preserve"> e </w:t>
            </w:r>
            <w:r w:rsidR="00741287" w:rsidRPr="00741287">
              <w:rPr>
                <w:rFonts w:ascii="Arial" w:eastAsia="Times New Roman" w:hAnsi="Arial" w:cs="Arial"/>
                <w:color w:val="000000"/>
                <w:sz w:val="14"/>
                <w:szCs w:val="14"/>
                <w:lang w:eastAsia="it-IT" w:bidi="it-IT"/>
              </w:rPr>
              <w:t>malattie infettive nel caso in cui il trasporto implichi violazione di norme sanitarie nazionali od internazionali</w:t>
            </w:r>
            <w:r w:rsidRPr="005335F6">
              <w:rPr>
                <w:rFonts w:ascii="Arial" w:eastAsia="Times New Roman" w:hAnsi="Arial" w:cs="Arial"/>
                <w:color w:val="000000"/>
                <w:sz w:val="14"/>
                <w:szCs w:val="14"/>
                <w:lang w:eastAsia="it-IT" w:bidi="it-IT"/>
              </w:rPr>
              <w:t>;</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lastRenderedPageBreak/>
              <w:t xml:space="preserve">la prestazione </w:t>
            </w:r>
            <w:r w:rsidRPr="00741287">
              <w:rPr>
                <w:rFonts w:ascii="Arial" w:eastAsia="Times New Roman" w:hAnsi="Arial" w:cs="Arial"/>
                <w:b/>
                <w:color w:val="000000"/>
                <w:sz w:val="14"/>
                <w:szCs w:val="14"/>
                <w:lang w:eastAsia="it-IT" w:bidi="it-IT"/>
              </w:rPr>
              <w:t xml:space="preserve">rientro </w:t>
            </w:r>
            <w:r w:rsidR="00741287" w:rsidRPr="00741287">
              <w:rPr>
                <w:rFonts w:ascii="Arial" w:eastAsia="Times New Roman" w:hAnsi="Arial" w:cs="Arial"/>
                <w:b/>
                <w:color w:val="000000"/>
                <w:sz w:val="14"/>
                <w:szCs w:val="14"/>
                <w:lang w:eastAsia="it-IT" w:bidi="it-IT"/>
              </w:rPr>
              <w:t xml:space="preserve">contemporaneo </w:t>
            </w:r>
            <w:r w:rsidRPr="00741287">
              <w:rPr>
                <w:rFonts w:ascii="Arial" w:eastAsia="Times New Roman" w:hAnsi="Arial" w:cs="Arial"/>
                <w:b/>
                <w:color w:val="000000"/>
                <w:sz w:val="14"/>
                <w:szCs w:val="14"/>
                <w:lang w:eastAsia="it-IT" w:bidi="it-IT"/>
              </w:rPr>
              <w:t>dei familiari e del compagno di viaggio</w:t>
            </w:r>
            <w:r w:rsidRPr="005335F6">
              <w:rPr>
                <w:rFonts w:ascii="Arial" w:eastAsia="Times New Roman" w:hAnsi="Arial" w:cs="Arial"/>
                <w:b/>
                <w:color w:val="000000"/>
                <w:sz w:val="14"/>
                <w:szCs w:val="14"/>
                <w:lang w:eastAsia="it-IT" w:bidi="it-IT"/>
              </w:rPr>
              <w:t xml:space="preserve"> </w:t>
            </w:r>
            <w:r w:rsidRPr="005335F6">
              <w:rPr>
                <w:rFonts w:ascii="Arial" w:eastAsia="Times New Roman" w:hAnsi="Arial" w:cs="Arial"/>
                <w:color w:val="000000"/>
                <w:sz w:val="14"/>
                <w:szCs w:val="14"/>
                <w:lang w:eastAsia="it-IT" w:bidi="it-IT"/>
              </w:rPr>
              <w:t>non è effettuata per familiari e compagno di viaggio che non siano assicurati;</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per la prestazione </w:t>
            </w:r>
            <w:r w:rsidR="00741287" w:rsidRPr="00741287">
              <w:rPr>
                <w:rFonts w:ascii="Arial" w:eastAsia="Times New Roman" w:hAnsi="Arial" w:cs="Arial"/>
                <w:b/>
                <w:color w:val="000000"/>
                <w:sz w:val="14"/>
                <w:szCs w:val="14"/>
                <w:lang w:eastAsia="it-IT" w:bidi="it-IT"/>
              </w:rPr>
              <w:t xml:space="preserve">reperimento e </w:t>
            </w:r>
            <w:r w:rsidRPr="00741287">
              <w:rPr>
                <w:rFonts w:ascii="Arial" w:eastAsia="Times New Roman" w:hAnsi="Arial" w:cs="Arial"/>
                <w:b/>
                <w:color w:val="000000"/>
                <w:sz w:val="14"/>
                <w:szCs w:val="14"/>
                <w:lang w:eastAsia="it-IT" w:bidi="it-IT"/>
              </w:rPr>
              <w:t>invio di medicinali urgenti</w:t>
            </w:r>
            <w:r w:rsidRPr="005335F6">
              <w:rPr>
                <w:rFonts w:ascii="Arial" w:eastAsia="Times New Roman" w:hAnsi="Arial" w:cs="Arial"/>
                <w:color w:val="000000"/>
                <w:sz w:val="14"/>
                <w:szCs w:val="14"/>
                <w:lang w:eastAsia="it-IT" w:bidi="it-IT"/>
              </w:rPr>
              <w:t xml:space="preserve"> non è preso a carico il costo dei farmaci;</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relativamente alle </w:t>
            </w:r>
            <w:r w:rsidRPr="00741287">
              <w:rPr>
                <w:rFonts w:ascii="Arial" w:eastAsia="Times New Roman" w:hAnsi="Arial" w:cs="Arial"/>
                <w:b/>
                <w:color w:val="000000"/>
                <w:sz w:val="14"/>
                <w:szCs w:val="14"/>
                <w:lang w:eastAsia="it-IT" w:bidi="it-IT"/>
              </w:rPr>
              <w:t>spese mediche con pagamento diretto</w:t>
            </w:r>
            <w:r w:rsidRPr="005335F6">
              <w:rPr>
                <w:rFonts w:ascii="Arial" w:eastAsia="Times New Roman" w:hAnsi="Arial" w:cs="Arial"/>
                <w:color w:val="000000"/>
                <w:sz w:val="14"/>
                <w:szCs w:val="14"/>
                <w:lang w:eastAsia="it-IT" w:bidi="it-IT"/>
              </w:rPr>
              <w:t>, nel caso in cui l’impresa non possa effettuare il pagamento diretto, le stesse non saranno rimborsate in mancanza di autorizzazione da parte della Centrale Operativa o, comunque, oltre la data di dimissioni dell’Assicurato;</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per la prestazione </w:t>
            </w:r>
            <w:r w:rsidRPr="00741287">
              <w:rPr>
                <w:rFonts w:ascii="Arial" w:eastAsia="Times New Roman" w:hAnsi="Arial" w:cs="Arial"/>
                <w:b/>
                <w:color w:val="000000"/>
                <w:sz w:val="14"/>
                <w:szCs w:val="14"/>
                <w:lang w:eastAsia="it-IT" w:bidi="it-IT"/>
              </w:rPr>
              <w:t>pagamento diretto delle spese ospedaliere e chirurgiche</w:t>
            </w:r>
            <w:r w:rsidRPr="005335F6">
              <w:rPr>
                <w:rFonts w:ascii="Arial" w:eastAsia="Times New Roman" w:hAnsi="Arial" w:cs="Arial"/>
                <w:b/>
                <w:color w:val="000000"/>
                <w:sz w:val="14"/>
                <w:szCs w:val="14"/>
                <w:lang w:eastAsia="it-IT" w:bidi="it-IT"/>
              </w:rPr>
              <w:t xml:space="preserve"> </w:t>
            </w:r>
            <w:r w:rsidRPr="005335F6">
              <w:rPr>
                <w:rFonts w:ascii="Arial" w:eastAsia="Times New Roman" w:hAnsi="Arial" w:cs="Arial"/>
                <w:color w:val="000000"/>
                <w:sz w:val="14"/>
                <w:szCs w:val="14"/>
                <w:lang w:eastAsia="it-IT" w:bidi="it-IT"/>
              </w:rPr>
              <w:t>non vengono prese in carico le spese in assenza di contatto preventivo con la Centrale Operativa;</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per la prestazione </w:t>
            </w:r>
            <w:r w:rsidRPr="00741287">
              <w:rPr>
                <w:rFonts w:ascii="Arial" w:eastAsia="Times New Roman" w:hAnsi="Arial" w:cs="Arial"/>
                <w:b/>
                <w:color w:val="000000"/>
                <w:sz w:val="14"/>
                <w:szCs w:val="14"/>
                <w:lang w:eastAsia="it-IT" w:bidi="it-IT"/>
              </w:rPr>
              <w:t>protezione carte di credito</w:t>
            </w:r>
            <w:r w:rsidRPr="005335F6">
              <w:rPr>
                <w:rFonts w:ascii="Arial" w:eastAsia="Times New Roman" w:hAnsi="Arial" w:cs="Arial"/>
                <w:b/>
                <w:color w:val="000000"/>
                <w:sz w:val="14"/>
                <w:szCs w:val="14"/>
                <w:lang w:eastAsia="it-IT" w:bidi="it-IT"/>
              </w:rPr>
              <w:t xml:space="preserve"> </w:t>
            </w:r>
            <w:r w:rsidRPr="005335F6">
              <w:rPr>
                <w:rFonts w:ascii="Arial" w:eastAsia="Times New Roman" w:hAnsi="Arial" w:cs="Arial"/>
                <w:color w:val="000000"/>
                <w:sz w:val="14"/>
                <w:szCs w:val="14"/>
                <w:lang w:eastAsia="it-IT" w:bidi="it-IT"/>
              </w:rPr>
              <w:t>resta a carico dell’Assicurato il perfezionamento della procedura, secondo quanto disposto dai singoli titoli di credito;</w:t>
            </w:r>
          </w:p>
          <w:p w:rsidR="009208AE" w:rsidRPr="005335F6" w:rsidRDefault="009208AE" w:rsidP="00A948EC">
            <w:pPr>
              <w:numPr>
                <w:ilvl w:val="0"/>
                <w:numId w:val="4"/>
              </w:numPr>
              <w:spacing w:after="0" w:line="240" w:lineRule="auto"/>
              <w:ind w:right="-1"/>
              <w:jc w:val="both"/>
              <w:rPr>
                <w:rFonts w:ascii="Arial" w:eastAsia="Times New Roman" w:hAnsi="Arial" w:cs="Arial"/>
                <w:sz w:val="14"/>
                <w:szCs w:val="14"/>
                <w:lang w:eastAsia="it-IT" w:bidi="it-IT"/>
              </w:rPr>
            </w:pPr>
            <w:r w:rsidRPr="005335F6">
              <w:rPr>
                <w:rFonts w:ascii="Arial" w:eastAsia="Times New Roman" w:hAnsi="Arial" w:cs="Arial"/>
                <w:sz w:val="14"/>
                <w:szCs w:val="14"/>
                <w:lang w:eastAsia="it-IT" w:bidi="it-IT"/>
              </w:rPr>
              <w:t>per la prestazione</w:t>
            </w:r>
            <w:r w:rsidR="00741287">
              <w:rPr>
                <w:rFonts w:ascii="Arial" w:eastAsia="Times New Roman" w:hAnsi="Arial" w:cs="Arial"/>
                <w:sz w:val="14"/>
                <w:szCs w:val="14"/>
                <w:lang w:eastAsia="it-IT" w:bidi="it-IT"/>
              </w:rPr>
              <w:t xml:space="preserve"> </w:t>
            </w:r>
            <w:r w:rsidR="00741287" w:rsidRPr="00741287">
              <w:rPr>
                <w:rFonts w:ascii="Arial" w:eastAsia="Times New Roman" w:hAnsi="Arial" w:cs="Arial"/>
                <w:b/>
                <w:sz w:val="14"/>
                <w:szCs w:val="14"/>
                <w:lang w:eastAsia="it-IT" w:bidi="it-IT"/>
              </w:rPr>
              <w:t>trasporto</w:t>
            </w:r>
            <w:r w:rsidRPr="00741287">
              <w:rPr>
                <w:rFonts w:ascii="Arial" w:eastAsia="Times New Roman" w:hAnsi="Arial" w:cs="Arial"/>
                <w:b/>
                <w:sz w:val="14"/>
                <w:szCs w:val="14"/>
                <w:lang w:eastAsia="it-IT" w:bidi="it-IT"/>
              </w:rPr>
              <w:t xml:space="preserve"> della salma</w:t>
            </w:r>
            <w:r w:rsidRPr="005335F6">
              <w:rPr>
                <w:rFonts w:ascii="Arial" w:eastAsia="Times New Roman" w:hAnsi="Arial" w:cs="Arial"/>
                <w:b/>
                <w:sz w:val="14"/>
                <w:szCs w:val="14"/>
                <w:lang w:eastAsia="it-IT" w:bidi="it-IT"/>
              </w:rPr>
              <w:t xml:space="preserve"> </w:t>
            </w:r>
            <w:r w:rsidRPr="005335F6">
              <w:rPr>
                <w:rFonts w:ascii="Arial" w:eastAsia="Times New Roman" w:hAnsi="Arial" w:cs="Arial"/>
                <w:sz w:val="14"/>
                <w:szCs w:val="14"/>
                <w:lang w:eastAsia="it-IT" w:bidi="it-IT"/>
              </w:rPr>
              <w:t>non sono coperte le spese funerarie di inumazione;</w:t>
            </w:r>
          </w:p>
          <w:p w:rsidR="009208AE" w:rsidRPr="005335F6" w:rsidRDefault="009208AE" w:rsidP="00A948EC">
            <w:pPr>
              <w:spacing w:after="0" w:line="240" w:lineRule="auto"/>
              <w:ind w:left="828" w:right="-1"/>
              <w:jc w:val="both"/>
              <w:rPr>
                <w:rFonts w:ascii="Arial" w:eastAsia="Times New Roman" w:hAnsi="Arial" w:cs="Arial"/>
                <w:sz w:val="14"/>
                <w:szCs w:val="14"/>
                <w:lang w:eastAsia="it-IT" w:bidi="it-IT"/>
              </w:rPr>
            </w:pP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per la prestazione </w:t>
            </w:r>
            <w:r w:rsidRPr="00741287">
              <w:rPr>
                <w:rFonts w:ascii="Arial" w:eastAsia="Times New Roman" w:hAnsi="Arial" w:cs="Arial"/>
                <w:b/>
                <w:color w:val="000000"/>
                <w:sz w:val="14"/>
                <w:szCs w:val="14"/>
                <w:lang w:eastAsia="it-IT" w:bidi="it-IT"/>
              </w:rPr>
              <w:t>anticipo di denaro e costituzione cauzione</w:t>
            </w:r>
            <w:r w:rsidRPr="005335F6">
              <w:rPr>
                <w:rFonts w:ascii="Arial" w:eastAsia="Times New Roman" w:hAnsi="Arial" w:cs="Arial"/>
                <w:color w:val="000000"/>
                <w:sz w:val="14"/>
                <w:szCs w:val="14"/>
                <w:lang w:eastAsia="it-IT" w:bidi="it-IT"/>
              </w:rPr>
              <w:t>, sono erogate dietro garanzia bancaria e la restituzione del denaro deve avvenire entro 30 giorni dall’anticipo stesso;</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per la prestazione </w:t>
            </w:r>
            <w:r w:rsidRPr="00741287">
              <w:rPr>
                <w:rFonts w:ascii="Arial" w:eastAsia="Times New Roman" w:hAnsi="Arial" w:cs="Arial"/>
                <w:b/>
                <w:color w:val="000000"/>
                <w:sz w:val="14"/>
                <w:szCs w:val="14"/>
                <w:lang w:eastAsia="it-IT" w:bidi="it-IT"/>
              </w:rPr>
              <w:t>assistenza infermieristica</w:t>
            </w:r>
            <w:r w:rsidRPr="005335F6">
              <w:rPr>
                <w:rFonts w:ascii="Arial" w:eastAsia="Times New Roman" w:hAnsi="Arial" w:cs="Arial"/>
                <w:color w:val="000000"/>
                <w:sz w:val="14"/>
                <w:szCs w:val="14"/>
                <w:lang w:eastAsia="it-IT" w:bidi="it-IT"/>
              </w:rPr>
              <w:t xml:space="preserve"> non sono coperti i costi oltre il secondo giorno di assistenza;</w:t>
            </w:r>
          </w:p>
          <w:p w:rsidR="009208AE" w:rsidRPr="005335F6" w:rsidRDefault="009208AE" w:rsidP="00A948EC">
            <w:pPr>
              <w:numPr>
                <w:ilvl w:val="0"/>
                <w:numId w:val="4"/>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per la prestazione </w:t>
            </w:r>
            <w:r w:rsidRPr="00741287">
              <w:rPr>
                <w:rFonts w:ascii="Arial" w:eastAsia="Times New Roman" w:hAnsi="Arial" w:cs="Arial"/>
                <w:b/>
                <w:color w:val="000000"/>
                <w:sz w:val="14"/>
                <w:szCs w:val="14"/>
                <w:lang w:eastAsia="it-IT" w:bidi="it-IT"/>
              </w:rPr>
              <w:t>cure sostenute al rientro</w:t>
            </w:r>
            <w:r w:rsidRPr="005335F6">
              <w:rPr>
                <w:rFonts w:ascii="Arial" w:eastAsia="Times New Roman" w:hAnsi="Arial" w:cs="Arial"/>
                <w:color w:val="000000"/>
                <w:sz w:val="14"/>
                <w:szCs w:val="14"/>
                <w:lang w:eastAsia="it-IT" w:bidi="it-IT"/>
              </w:rPr>
              <w:t>, non sono coperte le spese per le cure oltre i 30 giorni dal rientro e per gli infortuni in viaggio non accaduti all’estero.</w:t>
            </w:r>
          </w:p>
          <w:p w:rsidR="009208AE" w:rsidRPr="005335F6" w:rsidRDefault="009208AE" w:rsidP="00A948EC">
            <w:pPr>
              <w:spacing w:after="60" w:line="240" w:lineRule="auto"/>
              <w:ind w:left="828" w:right="60"/>
              <w:jc w:val="both"/>
              <w:rPr>
                <w:rFonts w:ascii="Arial" w:eastAsia="Times New Roman" w:hAnsi="Arial" w:cs="Arial"/>
                <w:color w:val="000000"/>
                <w:sz w:val="14"/>
                <w:szCs w:val="14"/>
                <w:lang w:eastAsia="it-IT" w:bidi="it-IT"/>
              </w:rPr>
            </w:pPr>
          </w:p>
        </w:tc>
      </w:tr>
    </w:tbl>
    <w:p w:rsidR="009208AE" w:rsidRPr="005335F6" w:rsidRDefault="009208AE" w:rsidP="009208AE">
      <w:pPr>
        <w:spacing w:after="60" w:line="240" w:lineRule="auto"/>
        <w:ind w:right="60"/>
        <w:jc w:val="both"/>
        <w:rPr>
          <w:rFonts w:ascii="Arial" w:eastAsia="Times New Roman" w:hAnsi="Arial" w:cs="Arial"/>
          <w:b/>
          <w:color w:val="000000"/>
          <w:sz w:val="14"/>
          <w:szCs w:val="14"/>
          <w:lang w:eastAsia="it-IT" w:bidi="he-I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7664"/>
      </w:tblGrid>
      <w:tr w:rsidR="009208AE" w:rsidRPr="005335F6" w:rsidTr="00A948EC">
        <w:trPr>
          <w:trHeight w:val="494"/>
        </w:trPr>
        <w:tc>
          <w:tcPr>
            <w:tcW w:w="9639" w:type="dxa"/>
            <w:gridSpan w:val="2"/>
            <w:tcBorders>
              <w:bottom w:val="single" w:sz="4" w:space="0" w:color="auto"/>
            </w:tcBorders>
            <w:shd w:val="clear" w:color="auto" w:fill="DAEDF3"/>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he-IL"/>
              </w:rPr>
            </w:pPr>
            <w:r w:rsidRPr="005335F6">
              <w:rPr>
                <w:rFonts w:ascii="Arial" w:eastAsia="Times New Roman" w:hAnsi="Arial" w:cs="Arial"/>
                <w:noProof/>
                <w:color w:val="000000"/>
                <w:sz w:val="14"/>
                <w:szCs w:val="14"/>
                <w:lang w:eastAsia="it-IT"/>
              </w:rPr>
              <w:drawing>
                <wp:anchor distT="0" distB="0" distL="0" distR="0" simplePos="0" relativeHeight="251660288" behindDoc="0" locked="0" layoutInCell="1" allowOverlap="1" wp14:anchorId="59A1ABE6" wp14:editId="2A4C8779">
                  <wp:simplePos x="0" y="0"/>
                  <wp:positionH relativeFrom="page">
                    <wp:posOffset>26670</wp:posOffset>
                  </wp:positionH>
                  <wp:positionV relativeFrom="page">
                    <wp:posOffset>1270</wp:posOffset>
                  </wp:positionV>
                  <wp:extent cx="295940" cy="304800"/>
                  <wp:effectExtent l="0" t="0" r="889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95940" cy="304800"/>
                          </a:xfrm>
                          <a:prstGeom prst="rect">
                            <a:avLst/>
                          </a:prstGeom>
                        </pic:spPr>
                      </pic:pic>
                    </a:graphicData>
                  </a:graphic>
                  <wp14:sizeRelH relativeFrom="margin">
                    <wp14:pctWidth>0</wp14:pctWidth>
                  </wp14:sizeRelH>
                  <wp14:sizeRelV relativeFrom="margin">
                    <wp14:pctHeight>0</wp14:pctHeight>
                  </wp14:sizeRelV>
                </wp:anchor>
              </w:drawing>
            </w:r>
            <w:r w:rsidRPr="005335F6">
              <w:rPr>
                <w:rFonts w:ascii="Arial" w:eastAsia="Times New Roman" w:hAnsi="Arial" w:cs="Arial"/>
                <w:b/>
                <w:color w:val="000000"/>
                <w:sz w:val="14"/>
                <w:szCs w:val="14"/>
                <w:lang w:eastAsia="it-IT" w:bidi="he-IL"/>
              </w:rPr>
              <w:t xml:space="preserve">                 Ci sono limiti di copertura?</w:t>
            </w:r>
          </w:p>
        </w:tc>
      </w:tr>
      <w:tr w:rsidR="009208AE" w:rsidRPr="005335F6" w:rsidTr="00A948EC">
        <w:trPr>
          <w:trHeight w:val="699"/>
        </w:trPr>
        <w:tc>
          <w:tcPr>
            <w:tcW w:w="1975" w:type="dxa"/>
            <w:tcBorders>
              <w:left w:val="single" w:sz="4" w:space="0" w:color="auto"/>
              <w:right w:val="single" w:sz="4" w:space="0" w:color="auto"/>
            </w:tcBorders>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ANNULLAMENTO</w:t>
            </w: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VIAGGIO</w:t>
            </w:r>
          </w:p>
        </w:tc>
        <w:tc>
          <w:tcPr>
            <w:tcW w:w="7664" w:type="dxa"/>
            <w:tcBorders>
              <w:top w:val="single" w:sz="4" w:space="0" w:color="auto"/>
              <w:left w:val="single" w:sz="4" w:space="0" w:color="auto"/>
              <w:right w:val="single" w:sz="4" w:space="0" w:color="auto"/>
            </w:tcBorders>
          </w:tcPr>
          <w:p w:rsidR="009208AE" w:rsidRPr="005335F6" w:rsidRDefault="009208AE" w:rsidP="00A948EC">
            <w:pPr>
              <w:spacing w:after="60" w:line="240" w:lineRule="auto"/>
              <w:ind w:right="60"/>
              <w:jc w:val="both"/>
              <w:rPr>
                <w:rFonts w:ascii="Arial" w:eastAsia="Times New Roman" w:hAnsi="Arial" w:cs="Arial"/>
                <w:bCs/>
                <w:color w:val="000000"/>
                <w:sz w:val="14"/>
                <w:szCs w:val="14"/>
                <w:lang w:eastAsia="it-IT" w:bidi="it-IT"/>
              </w:rPr>
            </w:pPr>
            <w:r w:rsidRPr="005335F6">
              <w:rPr>
                <w:rFonts w:ascii="Arial" w:eastAsia="Times New Roman" w:hAnsi="Arial" w:cs="Arial"/>
                <w:bCs/>
                <w:color w:val="000000"/>
                <w:sz w:val="14"/>
                <w:szCs w:val="14"/>
                <w:lang w:eastAsia="it-IT" w:bidi="it-IT"/>
              </w:rPr>
              <w:t>Oltre alle esclusioni comuni a tutti le garanzie, come dettagliato nel Contratto di Assicurazione, l’impresa non rimborsa la penale relativa ad annullamenti determinati da:</w:t>
            </w:r>
          </w:p>
          <w:p w:rsidR="00FB347C" w:rsidRPr="00FB347C" w:rsidRDefault="009208AE" w:rsidP="00FB347C">
            <w:pPr>
              <w:numPr>
                <w:ilvl w:val="0"/>
                <w:numId w:val="5"/>
              </w:numPr>
              <w:spacing w:after="60" w:line="240" w:lineRule="auto"/>
              <w:ind w:right="60"/>
              <w:jc w:val="both"/>
              <w:rPr>
                <w:rFonts w:ascii="Arial" w:eastAsia="Times New Roman" w:hAnsi="Arial" w:cs="Arial"/>
                <w:sz w:val="14"/>
                <w:szCs w:val="14"/>
                <w:lang w:eastAsia="it-IT" w:bidi="he-IL"/>
              </w:rPr>
            </w:pPr>
            <w:r w:rsidRPr="005335F6">
              <w:rPr>
                <w:rFonts w:ascii="Arial" w:eastAsia="Times New Roman" w:hAnsi="Arial" w:cs="Arial"/>
                <w:sz w:val="14"/>
                <w:szCs w:val="14"/>
                <w:lang w:eastAsia="it-IT" w:bidi="he-IL"/>
              </w:rPr>
              <w:t>malattie preesistenti a carattere evolutivo o qualora al momento della prenotazione sussistano già le condizioni o gli eventi che potrebbero provocare l’annullamento</w:t>
            </w:r>
            <w:r w:rsidR="00FB347C">
              <w:t xml:space="preserve"> </w:t>
            </w:r>
            <w:r w:rsidR="00FB347C" w:rsidRPr="00FB347C">
              <w:rPr>
                <w:rFonts w:ascii="Arial" w:eastAsia="Times New Roman" w:hAnsi="Arial" w:cs="Arial"/>
                <w:sz w:val="14"/>
                <w:szCs w:val="14"/>
                <w:lang w:eastAsia="it-IT" w:bidi="he-IL"/>
              </w:rPr>
              <w:t>infortuni e malattie preesistenti all’iscrizione al viaggio. Restano, in ogni caso, comprese dall’assicurazione le malattie croniche che comportino un ricovero superiore a 3 (tre) giorni continuativi durante il periodo di validità della garanzia;</w:t>
            </w:r>
          </w:p>
          <w:p w:rsidR="009208AE" w:rsidRPr="005335F6" w:rsidRDefault="00FB347C" w:rsidP="00FB347C">
            <w:pPr>
              <w:numPr>
                <w:ilvl w:val="0"/>
                <w:numId w:val="5"/>
              </w:numPr>
              <w:spacing w:after="60" w:line="240" w:lineRule="auto"/>
              <w:ind w:right="60"/>
              <w:jc w:val="both"/>
              <w:rPr>
                <w:rFonts w:ascii="Arial" w:eastAsia="Times New Roman" w:hAnsi="Arial" w:cs="Arial"/>
                <w:bCs/>
                <w:color w:val="000000"/>
                <w:sz w:val="14"/>
                <w:szCs w:val="14"/>
                <w:lang w:eastAsia="it-IT" w:bidi="it-IT"/>
              </w:rPr>
            </w:pPr>
            <w:r w:rsidRPr="00FB347C">
              <w:rPr>
                <w:rFonts w:ascii="Arial" w:eastAsia="Times New Roman" w:hAnsi="Arial" w:cs="Arial"/>
                <w:sz w:val="14"/>
                <w:szCs w:val="14"/>
                <w:lang w:eastAsia="it-IT" w:bidi="he-IL"/>
              </w:rPr>
              <w:t>patologie della gravidanza se questa è iniziata antecedentemente alla prenotazione.</w:t>
            </w:r>
            <w:r w:rsidR="009208AE" w:rsidRPr="005335F6">
              <w:rPr>
                <w:rFonts w:ascii="Arial" w:eastAsia="Times New Roman" w:hAnsi="Arial" w:cs="Arial"/>
                <w:bCs/>
                <w:color w:val="000000"/>
                <w:sz w:val="14"/>
                <w:szCs w:val="14"/>
                <w:lang w:eastAsia="it-IT" w:bidi="it-IT"/>
              </w:rPr>
              <w:t>;</w:t>
            </w:r>
          </w:p>
          <w:p w:rsidR="00FB347C" w:rsidRDefault="00FB347C" w:rsidP="00FB347C">
            <w:pPr>
              <w:pStyle w:val="Paragrafoelenco"/>
              <w:numPr>
                <w:ilvl w:val="0"/>
                <w:numId w:val="5"/>
              </w:numPr>
              <w:spacing w:after="60" w:line="240" w:lineRule="auto"/>
              <w:ind w:right="60"/>
              <w:jc w:val="both"/>
              <w:rPr>
                <w:rFonts w:ascii="Arial" w:eastAsia="Times New Roman" w:hAnsi="Arial" w:cs="Arial"/>
                <w:bCs/>
                <w:color w:val="000000"/>
                <w:sz w:val="14"/>
                <w:szCs w:val="14"/>
                <w:lang w:eastAsia="it-IT" w:bidi="it-IT"/>
              </w:rPr>
            </w:pPr>
            <w:r w:rsidRPr="00FB347C">
              <w:rPr>
                <w:rFonts w:ascii="Arial" w:eastAsia="Times New Roman" w:hAnsi="Arial" w:cs="Arial"/>
                <w:bCs/>
                <w:color w:val="000000"/>
                <w:sz w:val="14"/>
                <w:szCs w:val="14"/>
                <w:lang w:eastAsia="it-IT" w:bidi="it-IT"/>
              </w:rPr>
              <w:t>motivi professional</w:t>
            </w:r>
            <w:r>
              <w:rPr>
                <w:rFonts w:ascii="Arial" w:eastAsia="Times New Roman" w:hAnsi="Arial" w:cs="Arial"/>
                <w:bCs/>
                <w:color w:val="000000"/>
                <w:sz w:val="14"/>
                <w:szCs w:val="14"/>
                <w:lang w:eastAsia="it-IT" w:bidi="it-IT"/>
              </w:rPr>
              <w:t>i diversi da licenziamento o nuova assunzione;</w:t>
            </w:r>
          </w:p>
          <w:p w:rsidR="009208AE" w:rsidRPr="00FB347C" w:rsidRDefault="009208AE" w:rsidP="00FB347C">
            <w:pPr>
              <w:spacing w:after="60" w:line="240" w:lineRule="auto"/>
              <w:ind w:right="60"/>
              <w:jc w:val="both"/>
              <w:rPr>
                <w:rFonts w:ascii="Arial" w:eastAsia="Times New Roman" w:hAnsi="Arial" w:cs="Arial"/>
                <w:bCs/>
                <w:color w:val="000000"/>
                <w:sz w:val="14"/>
                <w:szCs w:val="14"/>
                <w:lang w:eastAsia="it-IT" w:bidi="it-IT"/>
              </w:rPr>
            </w:pPr>
            <w:r w:rsidRPr="00FB347C">
              <w:rPr>
                <w:rFonts w:ascii="Arial" w:eastAsia="Times New Roman" w:hAnsi="Arial" w:cs="Arial"/>
                <w:bCs/>
                <w:color w:val="000000"/>
                <w:sz w:val="14"/>
                <w:szCs w:val="14"/>
                <w:lang w:eastAsia="it-IT" w:bidi="it-IT"/>
              </w:rPr>
              <w:t xml:space="preserve">Il rimborso della penale di annullamento è previsto con lo scoperto del </w:t>
            </w:r>
            <w:r w:rsidRPr="00FB347C">
              <w:rPr>
                <w:rFonts w:ascii="Arial" w:eastAsia="Times New Roman" w:hAnsi="Arial" w:cs="Arial"/>
                <w:b/>
                <w:bCs/>
                <w:color w:val="000000"/>
                <w:sz w:val="14"/>
                <w:szCs w:val="14"/>
                <w:lang w:eastAsia="it-IT" w:bidi="it-IT"/>
              </w:rPr>
              <w:t>20%</w:t>
            </w:r>
            <w:r w:rsidRPr="00FB347C">
              <w:rPr>
                <w:rFonts w:ascii="Arial" w:eastAsia="Times New Roman" w:hAnsi="Arial" w:cs="Arial"/>
                <w:bCs/>
                <w:color w:val="000000"/>
                <w:sz w:val="14"/>
                <w:szCs w:val="14"/>
                <w:lang w:eastAsia="it-IT" w:bidi="it-IT"/>
              </w:rPr>
              <w:t xml:space="preserve"> con un minimo di </w:t>
            </w:r>
            <w:r w:rsidRPr="00FB347C">
              <w:rPr>
                <w:rFonts w:ascii="Arial" w:eastAsia="Times New Roman" w:hAnsi="Arial" w:cs="Arial"/>
                <w:b/>
                <w:bCs/>
                <w:color w:val="000000"/>
                <w:sz w:val="14"/>
                <w:szCs w:val="14"/>
                <w:lang w:eastAsia="it-IT" w:bidi="it-IT"/>
              </w:rPr>
              <w:t>€ 25</w:t>
            </w:r>
            <w:r w:rsidRPr="00FB347C">
              <w:rPr>
                <w:rFonts w:ascii="Arial" w:eastAsia="Times New Roman" w:hAnsi="Arial" w:cs="Arial"/>
                <w:bCs/>
                <w:color w:val="000000"/>
                <w:sz w:val="14"/>
                <w:szCs w:val="14"/>
                <w:lang w:eastAsia="it-IT" w:bidi="it-IT"/>
              </w:rPr>
              <w:t xml:space="preserve"> per persona in tutti i casi eccetto per rinunce a seguito di decesso o ricovero ospedaliero (Day Hospital e Pronto Soccorso esclusi) dell’Assicurato.</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tc>
      </w:tr>
      <w:tr w:rsidR="009208AE" w:rsidRPr="005335F6" w:rsidTr="00A948EC">
        <w:trPr>
          <w:trHeight w:val="4284"/>
        </w:trPr>
        <w:tc>
          <w:tcPr>
            <w:tcW w:w="1975" w:type="dxa"/>
            <w:tcBorders>
              <w:left w:val="single" w:sz="4" w:space="0" w:color="auto"/>
              <w:right w:val="single" w:sz="4" w:space="0" w:color="auto"/>
            </w:tcBorders>
          </w:tcPr>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BAGAGLIO</w:t>
            </w:r>
          </w:p>
        </w:tc>
        <w:tc>
          <w:tcPr>
            <w:tcW w:w="7664" w:type="dxa"/>
            <w:tcBorders>
              <w:top w:val="single" w:sz="4" w:space="0" w:color="auto"/>
              <w:left w:val="single" w:sz="4" w:space="0" w:color="auto"/>
              <w:right w:val="single" w:sz="4" w:space="0" w:color="auto"/>
            </w:tcBorders>
          </w:tcPr>
          <w:p w:rsidR="009208AE" w:rsidRPr="005335F6" w:rsidRDefault="009208AE" w:rsidP="00A948EC">
            <w:pPr>
              <w:spacing w:after="60" w:line="240" w:lineRule="auto"/>
              <w:ind w:right="60"/>
              <w:jc w:val="both"/>
              <w:rPr>
                <w:rFonts w:ascii="Arial" w:eastAsia="Times New Roman" w:hAnsi="Arial" w:cs="Arial"/>
                <w:bCs/>
                <w:color w:val="000000"/>
                <w:sz w:val="14"/>
                <w:szCs w:val="14"/>
                <w:lang w:eastAsia="it-IT" w:bidi="it-IT"/>
              </w:rPr>
            </w:pPr>
            <w:r w:rsidRPr="005335F6">
              <w:rPr>
                <w:rFonts w:ascii="Arial" w:eastAsia="Times New Roman" w:hAnsi="Arial" w:cs="Arial"/>
                <w:bCs/>
                <w:color w:val="000000"/>
                <w:sz w:val="14"/>
                <w:szCs w:val="14"/>
                <w:lang w:eastAsia="it-IT" w:bidi="it-IT"/>
              </w:rPr>
              <w:t>Oltre alle esclusioni comuni a tutti le garanzie, come dettagliato nel Contratto di Assicurazione, non sono presi  i danni dovuti a:</w:t>
            </w:r>
          </w:p>
          <w:p w:rsidR="009208AE" w:rsidRPr="005335F6" w:rsidRDefault="009208AE" w:rsidP="00A948EC">
            <w:pPr>
              <w:spacing w:after="60" w:line="240" w:lineRule="auto"/>
              <w:ind w:left="720" w:right="60"/>
              <w:jc w:val="both"/>
              <w:rPr>
                <w:rFonts w:ascii="Arial" w:eastAsia="Times New Roman" w:hAnsi="Arial" w:cs="Arial"/>
                <w:bCs/>
                <w:color w:val="000000"/>
                <w:sz w:val="14"/>
                <w:szCs w:val="14"/>
                <w:lang w:eastAsia="it-IT" w:bidi="it-IT"/>
              </w:rPr>
            </w:pPr>
          </w:p>
          <w:p w:rsidR="009208AE" w:rsidRPr="005335F6" w:rsidRDefault="009208AE" w:rsidP="00A948EC">
            <w:pPr>
              <w:numPr>
                <w:ilvl w:val="0"/>
                <w:numId w:val="9"/>
              </w:numPr>
              <w:spacing w:after="60" w:line="240" w:lineRule="auto"/>
              <w:ind w:right="60"/>
              <w:contextualSpacing/>
              <w:jc w:val="both"/>
              <w:rPr>
                <w:rFonts w:ascii="Arial" w:eastAsia="Times New Roman" w:hAnsi="Arial" w:cs="Arial"/>
                <w:bCs/>
                <w:color w:val="000000"/>
                <w:sz w:val="14"/>
                <w:szCs w:val="14"/>
                <w:lang w:eastAsia="it-IT" w:bidi="it-IT"/>
              </w:rPr>
            </w:pPr>
            <w:r w:rsidRPr="005335F6">
              <w:rPr>
                <w:rFonts w:ascii="Arial" w:eastAsia="Times New Roman" w:hAnsi="Arial" w:cs="Arial"/>
                <w:bCs/>
                <w:color w:val="000000"/>
                <w:sz w:val="14"/>
                <w:szCs w:val="14"/>
                <w:lang w:eastAsia="it-IT" w:bidi="it-IT"/>
              </w:rPr>
              <w:t>rotture, a meno che le stesse non siano dovute ad incidente del mezzo di trasporto o conseguenti a furto, scippo, rapina;</w:t>
            </w:r>
          </w:p>
          <w:p w:rsidR="009208AE" w:rsidRPr="005335F6" w:rsidRDefault="009208AE" w:rsidP="00A948EC">
            <w:pPr>
              <w:numPr>
                <w:ilvl w:val="0"/>
                <w:numId w:val="8"/>
              </w:numPr>
              <w:spacing w:after="60" w:line="240" w:lineRule="auto"/>
              <w:ind w:right="60"/>
              <w:contextualSpacing/>
              <w:jc w:val="both"/>
              <w:rPr>
                <w:rFonts w:ascii="Arial" w:eastAsia="Times New Roman" w:hAnsi="Arial" w:cs="Arial"/>
                <w:bCs/>
                <w:color w:val="000000"/>
                <w:sz w:val="14"/>
                <w:szCs w:val="14"/>
                <w:lang w:eastAsia="it-IT" w:bidi="it-IT"/>
              </w:rPr>
            </w:pPr>
            <w:r w:rsidRPr="005335F6">
              <w:rPr>
                <w:rFonts w:ascii="Arial" w:eastAsia="Times New Roman" w:hAnsi="Arial" w:cs="Arial"/>
                <w:bCs/>
                <w:color w:val="000000"/>
                <w:sz w:val="14"/>
                <w:szCs w:val="14"/>
                <w:lang w:eastAsia="it-IT" w:bidi="it-IT"/>
              </w:rPr>
              <w:t>bagnamento e colaggio di liquidi;</w:t>
            </w:r>
          </w:p>
          <w:p w:rsidR="009208AE" w:rsidRPr="005335F6" w:rsidRDefault="009208AE" w:rsidP="00A948EC">
            <w:pPr>
              <w:spacing w:after="60" w:line="240" w:lineRule="auto"/>
              <w:ind w:right="60"/>
              <w:jc w:val="both"/>
              <w:rPr>
                <w:rFonts w:ascii="Arial" w:eastAsia="Times New Roman" w:hAnsi="Arial" w:cs="Arial"/>
                <w:bCs/>
                <w:color w:val="000000"/>
                <w:sz w:val="14"/>
                <w:szCs w:val="14"/>
                <w:lang w:eastAsia="it-IT" w:bidi="it-IT"/>
              </w:rPr>
            </w:pPr>
            <w:r w:rsidRPr="005335F6">
              <w:rPr>
                <w:rFonts w:ascii="Arial" w:eastAsia="Times New Roman" w:hAnsi="Arial" w:cs="Arial"/>
                <w:bCs/>
                <w:color w:val="000000"/>
                <w:sz w:val="14"/>
                <w:szCs w:val="14"/>
                <w:lang w:eastAsia="it-IT" w:bidi="it-IT"/>
              </w:rPr>
              <w:t>verificatisi quando:</w:t>
            </w:r>
          </w:p>
          <w:p w:rsidR="009208AE" w:rsidRPr="005335F6" w:rsidRDefault="009208AE" w:rsidP="00A948EC">
            <w:pPr>
              <w:numPr>
                <w:ilvl w:val="0"/>
                <w:numId w:val="8"/>
              </w:numPr>
              <w:spacing w:after="60" w:line="240" w:lineRule="auto"/>
              <w:ind w:right="60"/>
              <w:contextualSpacing/>
              <w:jc w:val="both"/>
              <w:rPr>
                <w:rFonts w:ascii="Arial" w:eastAsia="Times New Roman" w:hAnsi="Arial" w:cs="Arial"/>
                <w:bCs/>
                <w:color w:val="000000"/>
                <w:sz w:val="14"/>
                <w:szCs w:val="14"/>
                <w:lang w:eastAsia="it-IT" w:bidi="it-IT"/>
              </w:rPr>
            </w:pPr>
            <w:r w:rsidRPr="005335F6">
              <w:rPr>
                <w:rFonts w:ascii="Arial" w:eastAsia="Times New Roman" w:hAnsi="Arial" w:cs="Arial"/>
                <w:bCs/>
                <w:color w:val="000000"/>
                <w:sz w:val="14"/>
                <w:szCs w:val="14"/>
                <w:lang w:eastAsia="it-IT" w:bidi="it-IT"/>
              </w:rPr>
              <w:t>il veicolo incustodito non sia stato regolarmente chiuso a chiave con tutti i congegni di sicurezza ed il bagaglio non sia stato riposto, per l’auto, nell’apposito  bagagliaio debitamente chiuso a chiave;</w:t>
            </w:r>
          </w:p>
          <w:p w:rsidR="009208AE" w:rsidRPr="005335F6" w:rsidRDefault="009208AE" w:rsidP="00A948EC">
            <w:pPr>
              <w:numPr>
                <w:ilvl w:val="0"/>
                <w:numId w:val="8"/>
              </w:numPr>
              <w:spacing w:after="60" w:line="240" w:lineRule="auto"/>
              <w:ind w:right="60"/>
              <w:contextualSpacing/>
              <w:jc w:val="both"/>
              <w:rPr>
                <w:rFonts w:ascii="Arial" w:eastAsia="Times New Roman" w:hAnsi="Arial" w:cs="Arial"/>
                <w:bCs/>
                <w:color w:val="000000"/>
                <w:sz w:val="14"/>
                <w:szCs w:val="14"/>
                <w:lang w:eastAsia="it-IT" w:bidi="it-IT"/>
              </w:rPr>
            </w:pPr>
            <w:r w:rsidRPr="005335F6">
              <w:rPr>
                <w:rFonts w:ascii="Arial" w:eastAsia="Times New Roman" w:hAnsi="Arial" w:cs="Arial"/>
                <w:bCs/>
                <w:color w:val="000000"/>
                <w:sz w:val="14"/>
                <w:szCs w:val="14"/>
                <w:lang w:eastAsia="it-IT" w:bidi="it-IT"/>
              </w:rPr>
              <w:t>il veicolo non sia stato parcheggiato durante le ore notturne, dalle ore 20.00 alle ore 07.00, in una pubblica autorimessa custodita ed a pagamento;</w:t>
            </w:r>
          </w:p>
          <w:p w:rsidR="009208AE" w:rsidRPr="005335F6" w:rsidRDefault="009208AE" w:rsidP="00A948EC">
            <w:pPr>
              <w:numPr>
                <w:ilvl w:val="0"/>
                <w:numId w:val="8"/>
              </w:numPr>
              <w:spacing w:after="60" w:line="240" w:lineRule="auto"/>
              <w:ind w:right="60"/>
              <w:contextualSpacing/>
              <w:jc w:val="both"/>
              <w:rPr>
                <w:rFonts w:ascii="Arial" w:eastAsia="Times New Roman" w:hAnsi="Arial" w:cs="Arial"/>
                <w:bCs/>
                <w:color w:val="000000"/>
                <w:sz w:val="14"/>
                <w:szCs w:val="14"/>
                <w:lang w:eastAsia="it-IT" w:bidi="it-IT"/>
              </w:rPr>
            </w:pPr>
            <w:r w:rsidRPr="005335F6">
              <w:rPr>
                <w:rFonts w:ascii="Arial" w:eastAsia="Times New Roman" w:hAnsi="Arial" w:cs="Arial"/>
                <w:bCs/>
                <w:color w:val="000000"/>
                <w:sz w:val="14"/>
                <w:szCs w:val="14"/>
                <w:lang w:eastAsia="it-IT" w:bidi="it-IT"/>
              </w:rPr>
              <w:t>il bagaglio si trovi a bordo di motoveicoli, anche se riposto nell’apposito bagagliaio chiuso a chiave;</w:t>
            </w:r>
          </w:p>
          <w:p w:rsidR="009208AE" w:rsidRPr="005335F6" w:rsidRDefault="009208AE" w:rsidP="00A948EC">
            <w:pPr>
              <w:numPr>
                <w:ilvl w:val="0"/>
                <w:numId w:val="8"/>
              </w:numPr>
              <w:spacing w:after="60" w:line="240" w:lineRule="auto"/>
              <w:ind w:right="60"/>
              <w:contextualSpacing/>
              <w:jc w:val="both"/>
              <w:rPr>
                <w:rFonts w:ascii="Arial" w:eastAsia="Times New Roman" w:hAnsi="Arial" w:cs="Arial"/>
                <w:bCs/>
                <w:color w:val="000000"/>
                <w:sz w:val="14"/>
                <w:szCs w:val="14"/>
                <w:lang w:eastAsia="it-IT" w:bidi="it-IT"/>
              </w:rPr>
            </w:pPr>
            <w:r w:rsidRPr="005335F6">
              <w:rPr>
                <w:rFonts w:ascii="Arial" w:eastAsia="Times New Roman" w:hAnsi="Arial" w:cs="Arial"/>
                <w:bCs/>
                <w:color w:val="000000"/>
                <w:sz w:val="14"/>
                <w:szCs w:val="14"/>
                <w:lang w:eastAsia="it-IT" w:bidi="it-IT"/>
              </w:rPr>
              <w:t>di cui non sia prodotta una copia autentica della denuncia vistata dalle Autorità del luogo ove si è verificato l’evento;</w:t>
            </w:r>
          </w:p>
          <w:p w:rsidR="009208AE" w:rsidRPr="005335F6" w:rsidRDefault="009208AE" w:rsidP="00A948EC">
            <w:pPr>
              <w:spacing w:after="60" w:line="240" w:lineRule="auto"/>
              <w:ind w:right="60"/>
              <w:contextualSpacing/>
              <w:jc w:val="both"/>
              <w:rPr>
                <w:rFonts w:ascii="Arial" w:eastAsia="Times New Roman" w:hAnsi="Arial" w:cs="Arial"/>
                <w:bCs/>
                <w:color w:val="000000"/>
                <w:sz w:val="14"/>
                <w:szCs w:val="14"/>
                <w:lang w:eastAsia="it-IT" w:bidi="it-IT"/>
              </w:rPr>
            </w:pPr>
            <w:r w:rsidRPr="005335F6">
              <w:rPr>
                <w:rFonts w:ascii="Arial" w:eastAsia="Times New Roman" w:hAnsi="Arial" w:cs="Arial"/>
                <w:bCs/>
                <w:color w:val="000000"/>
                <w:sz w:val="14"/>
                <w:szCs w:val="14"/>
                <w:lang w:eastAsia="it-IT" w:bidi="it-IT"/>
              </w:rPr>
              <w:t>sono inoltre esclusi:</w:t>
            </w:r>
          </w:p>
          <w:p w:rsidR="009208AE" w:rsidRPr="005335F6" w:rsidRDefault="009208AE" w:rsidP="00A948EC">
            <w:pPr>
              <w:numPr>
                <w:ilvl w:val="0"/>
                <w:numId w:val="8"/>
              </w:numPr>
              <w:spacing w:after="60" w:line="240" w:lineRule="auto"/>
              <w:ind w:right="60"/>
              <w:contextualSpacing/>
              <w:jc w:val="both"/>
              <w:rPr>
                <w:rFonts w:ascii="Arial" w:eastAsia="Times New Roman" w:hAnsi="Arial" w:cs="Arial"/>
                <w:bCs/>
                <w:color w:val="000000"/>
                <w:sz w:val="14"/>
                <w:szCs w:val="14"/>
                <w:lang w:eastAsia="it-IT" w:bidi="it-IT"/>
              </w:rPr>
            </w:pPr>
            <w:r w:rsidRPr="005335F6">
              <w:rPr>
                <w:rFonts w:ascii="Arial" w:eastAsia="Times New Roman" w:hAnsi="Arial" w:cs="Arial"/>
                <w:bCs/>
                <w:color w:val="000000"/>
                <w:sz w:val="14"/>
                <w:szCs w:val="14"/>
                <w:lang w:eastAsia="it-IT" w:bidi="it-IT"/>
              </w:rPr>
              <w:t>denaro in ogni sua forma;</w:t>
            </w:r>
          </w:p>
          <w:p w:rsidR="009208AE" w:rsidRPr="005335F6" w:rsidRDefault="009208AE" w:rsidP="00A948EC">
            <w:pPr>
              <w:numPr>
                <w:ilvl w:val="0"/>
                <w:numId w:val="8"/>
              </w:numPr>
              <w:spacing w:after="60" w:line="240" w:lineRule="auto"/>
              <w:ind w:right="60"/>
              <w:contextualSpacing/>
              <w:jc w:val="both"/>
              <w:rPr>
                <w:rFonts w:ascii="Arial" w:eastAsia="Times New Roman" w:hAnsi="Arial" w:cs="Arial"/>
                <w:bCs/>
                <w:color w:val="000000"/>
                <w:sz w:val="14"/>
                <w:szCs w:val="14"/>
                <w:lang w:eastAsia="it-IT" w:bidi="it-IT"/>
              </w:rPr>
            </w:pPr>
            <w:r w:rsidRPr="005335F6">
              <w:rPr>
                <w:rFonts w:ascii="Arial" w:eastAsia="Times New Roman" w:hAnsi="Arial" w:cs="Arial"/>
                <w:bCs/>
                <w:color w:val="000000"/>
                <w:sz w:val="14"/>
                <w:szCs w:val="14"/>
                <w:lang w:eastAsia="it-IT" w:bidi="it-IT"/>
              </w:rPr>
              <w:t>titoli di qualsiasi genere, documenti, assegni, traveller’s chèques e carte di credito;</w:t>
            </w:r>
          </w:p>
          <w:p w:rsidR="009208AE" w:rsidRPr="005335F6" w:rsidRDefault="009208AE" w:rsidP="00A948EC">
            <w:pPr>
              <w:numPr>
                <w:ilvl w:val="0"/>
                <w:numId w:val="8"/>
              </w:numPr>
              <w:spacing w:after="60" w:line="240" w:lineRule="auto"/>
              <w:ind w:right="60"/>
              <w:contextualSpacing/>
              <w:jc w:val="both"/>
              <w:rPr>
                <w:rFonts w:ascii="Arial" w:eastAsia="Times New Roman" w:hAnsi="Arial" w:cs="Arial"/>
                <w:bCs/>
                <w:color w:val="000000"/>
                <w:sz w:val="14"/>
                <w:szCs w:val="14"/>
                <w:lang w:eastAsia="it-IT" w:bidi="it-IT"/>
              </w:rPr>
            </w:pPr>
            <w:r w:rsidRPr="005335F6">
              <w:rPr>
                <w:rFonts w:ascii="Arial" w:eastAsia="Times New Roman" w:hAnsi="Arial" w:cs="Arial"/>
                <w:bCs/>
                <w:color w:val="000000"/>
                <w:sz w:val="14"/>
                <w:szCs w:val="14"/>
                <w:lang w:eastAsia="it-IT" w:bidi="it-IT"/>
              </w:rPr>
              <w:t>gioielli, perle, pietre preziose, orologi, oggetti d’oro, di platino o d’argento, altri oggetti preziosi e pellicce;</w:t>
            </w:r>
          </w:p>
          <w:p w:rsidR="009208AE" w:rsidRPr="005335F6" w:rsidRDefault="009208AE" w:rsidP="00A948EC">
            <w:pPr>
              <w:numPr>
                <w:ilvl w:val="0"/>
                <w:numId w:val="8"/>
              </w:numPr>
              <w:spacing w:after="60" w:line="240" w:lineRule="auto"/>
              <w:ind w:right="60"/>
              <w:contextualSpacing/>
              <w:jc w:val="both"/>
              <w:rPr>
                <w:rFonts w:ascii="Arial" w:eastAsia="Times New Roman" w:hAnsi="Arial" w:cs="Arial"/>
                <w:bCs/>
                <w:color w:val="000000"/>
                <w:sz w:val="14"/>
                <w:szCs w:val="14"/>
                <w:lang w:eastAsia="it-IT" w:bidi="it-IT"/>
              </w:rPr>
            </w:pPr>
            <w:r w:rsidRPr="005335F6">
              <w:rPr>
                <w:rFonts w:ascii="Arial" w:eastAsia="Times New Roman" w:hAnsi="Arial" w:cs="Arial"/>
                <w:bCs/>
                <w:color w:val="000000"/>
                <w:sz w:val="14"/>
                <w:szCs w:val="14"/>
                <w:lang w:eastAsia="it-IT" w:bidi="it-IT"/>
              </w:rPr>
              <w:t>monete, francobolli, oggetti d’arte, collezioni, campionari, cataloghi, merci, biglietti di viaggio;</w:t>
            </w:r>
          </w:p>
          <w:p w:rsidR="009208AE" w:rsidRPr="005335F6" w:rsidRDefault="009208AE" w:rsidP="00A948EC">
            <w:pPr>
              <w:numPr>
                <w:ilvl w:val="0"/>
                <w:numId w:val="8"/>
              </w:numPr>
              <w:spacing w:after="60" w:line="240" w:lineRule="auto"/>
              <w:ind w:right="60"/>
              <w:contextualSpacing/>
              <w:jc w:val="both"/>
              <w:rPr>
                <w:rFonts w:ascii="Arial" w:eastAsia="Times New Roman" w:hAnsi="Arial" w:cs="Arial"/>
                <w:bCs/>
                <w:color w:val="000000"/>
                <w:sz w:val="14"/>
                <w:szCs w:val="14"/>
                <w:lang w:eastAsia="it-IT" w:bidi="it-IT"/>
              </w:rPr>
            </w:pPr>
            <w:r w:rsidRPr="005335F6">
              <w:rPr>
                <w:rFonts w:ascii="Arial" w:eastAsia="Times New Roman" w:hAnsi="Arial" w:cs="Arial"/>
                <w:bCs/>
                <w:color w:val="000000"/>
                <w:sz w:val="14"/>
                <w:szCs w:val="14"/>
                <w:lang w:eastAsia="it-IT" w:bidi="it-IT"/>
              </w:rPr>
              <w:t>apparecchi audio, audiovisivi e corredi fotocineottici affidati a terzi (albergatori, vettori, ecc.);</w:t>
            </w:r>
          </w:p>
          <w:p w:rsidR="009208AE" w:rsidRPr="005335F6" w:rsidRDefault="009208AE" w:rsidP="00A948EC">
            <w:pPr>
              <w:numPr>
                <w:ilvl w:val="0"/>
                <w:numId w:val="8"/>
              </w:numPr>
              <w:spacing w:after="60" w:line="240" w:lineRule="auto"/>
              <w:ind w:right="60"/>
              <w:contextualSpacing/>
              <w:jc w:val="both"/>
              <w:rPr>
                <w:rFonts w:ascii="Arial" w:eastAsia="Times New Roman" w:hAnsi="Arial" w:cs="Arial"/>
                <w:bCs/>
                <w:color w:val="000000"/>
                <w:sz w:val="14"/>
                <w:szCs w:val="14"/>
                <w:lang w:eastAsia="it-IT" w:bidi="it-IT"/>
              </w:rPr>
            </w:pPr>
            <w:r w:rsidRPr="005335F6">
              <w:rPr>
                <w:rFonts w:ascii="Arial" w:eastAsia="Times New Roman" w:hAnsi="Arial" w:cs="Arial"/>
                <w:bCs/>
                <w:color w:val="000000"/>
                <w:sz w:val="14"/>
                <w:szCs w:val="14"/>
                <w:lang w:eastAsia="it-IT" w:bidi="it-IT"/>
              </w:rPr>
              <w:t>strumenti professionali, personal computer, telefoni portatili, attrezzature sportive di ogni genere, armi, caschi, autoradio.</w:t>
            </w:r>
          </w:p>
          <w:p w:rsidR="009208AE" w:rsidRPr="005335F6" w:rsidRDefault="009208AE" w:rsidP="00A948EC">
            <w:pPr>
              <w:tabs>
                <w:tab w:val="left" w:pos="2975"/>
              </w:tabs>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ab/>
            </w:r>
          </w:p>
        </w:tc>
      </w:tr>
      <w:tr w:rsidR="009208AE" w:rsidRPr="005335F6" w:rsidTr="00A948EC">
        <w:trPr>
          <w:trHeight w:val="699"/>
        </w:trPr>
        <w:tc>
          <w:tcPr>
            <w:tcW w:w="1975" w:type="dxa"/>
            <w:tcBorders>
              <w:left w:val="single" w:sz="4" w:space="0" w:color="auto"/>
              <w:right w:val="single" w:sz="4" w:space="0" w:color="auto"/>
            </w:tcBorders>
          </w:tcPr>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i/>
                <w:color w:val="000000"/>
                <w:sz w:val="14"/>
                <w:szCs w:val="14"/>
                <w:lang w:eastAsia="it-IT" w:bidi="it-IT"/>
              </w:rPr>
            </w:pPr>
            <w:r w:rsidRPr="005335F6">
              <w:rPr>
                <w:rFonts w:ascii="Arial" w:eastAsia="Times New Roman" w:hAnsi="Arial" w:cs="Arial"/>
                <w:b/>
                <w:color w:val="000000"/>
                <w:sz w:val="14"/>
                <w:szCs w:val="14"/>
                <w:lang w:eastAsia="it-IT" w:bidi="it-IT"/>
              </w:rPr>
              <w:t>ASSISTENZA ALLA PERSONA E SPESE MEDICHE</w:t>
            </w:r>
          </w:p>
        </w:tc>
        <w:tc>
          <w:tcPr>
            <w:tcW w:w="7664" w:type="dxa"/>
            <w:tcBorders>
              <w:top w:val="single" w:sz="4" w:space="0" w:color="auto"/>
              <w:left w:val="single" w:sz="4" w:space="0" w:color="auto"/>
              <w:right w:val="single" w:sz="4" w:space="0" w:color="auto"/>
            </w:tcBorders>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Oltre alle esclusioni comuni a tutti le garanzie, come dettagliato nel Contratto di Assicurazione:</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per la prestazione trasporto – rientro sanitario non sono coperte:</w:t>
            </w:r>
          </w:p>
          <w:p w:rsidR="009208AE" w:rsidRPr="005335F6" w:rsidRDefault="009208AE" w:rsidP="00A948EC">
            <w:pPr>
              <w:numPr>
                <w:ilvl w:val="0"/>
                <w:numId w:val="5"/>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distorsioni, fratture leggere, infermità o lesioni curabili, a giudizio dei medici, sul posto o nel corso del viaggio o che, comunque, non ne impediscano la prosecuzione;</w:t>
            </w:r>
          </w:p>
          <w:p w:rsidR="009208AE" w:rsidRPr="005335F6" w:rsidRDefault="009208AE" w:rsidP="00A948EC">
            <w:pPr>
              <w:numPr>
                <w:ilvl w:val="0"/>
                <w:numId w:val="5"/>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lastRenderedPageBreak/>
              <w:t>le malattie infettive, qualora il trasporto violi le norme sanitarie nazionali ed internazionali;</w:t>
            </w:r>
          </w:p>
          <w:p w:rsidR="009208AE" w:rsidRPr="005335F6" w:rsidRDefault="009208AE" w:rsidP="00A948EC">
            <w:pPr>
              <w:spacing w:after="60" w:line="240" w:lineRule="auto"/>
              <w:ind w:left="828" w:right="60"/>
              <w:jc w:val="both"/>
              <w:rPr>
                <w:rFonts w:ascii="Arial" w:eastAsia="Times New Roman" w:hAnsi="Arial" w:cs="Arial"/>
                <w:color w:val="000000"/>
                <w:sz w:val="14"/>
                <w:szCs w:val="14"/>
                <w:lang w:eastAsia="it-IT" w:bidi="it-IT"/>
              </w:rPr>
            </w:pP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Inoltre non sono presi in carico gli eventi e/o le spese derivanti o conseguenti di:</w:t>
            </w:r>
          </w:p>
          <w:p w:rsidR="009208AE" w:rsidRPr="005335F6" w:rsidRDefault="009208AE" w:rsidP="00A948EC">
            <w:pPr>
              <w:numPr>
                <w:ilvl w:val="0"/>
                <w:numId w:val="5"/>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organizzazione diretta o, comunque, senza la preventiva autorizzazione della Centrale Operativa, di tutte le prestazioni di assistenza previste.</w:t>
            </w:r>
          </w:p>
          <w:p w:rsidR="009208AE" w:rsidRPr="005335F6" w:rsidRDefault="009208AE" w:rsidP="00A948EC">
            <w:pPr>
              <w:numPr>
                <w:ilvl w:val="0"/>
                <w:numId w:val="5"/>
              </w:numPr>
              <w:spacing w:after="60" w:line="240" w:lineRule="auto"/>
              <w:ind w:right="60"/>
              <w:contextualSpacing/>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viaggio intrapreso contro il consiglio medico o, comunque, con patologie in fase acuta o allo scopo di sottoporsi a trattamenti medico/chirurgici;</w:t>
            </w:r>
          </w:p>
          <w:p w:rsidR="009208AE" w:rsidRPr="005335F6" w:rsidRDefault="009208AE" w:rsidP="00A948EC">
            <w:pPr>
              <w:numPr>
                <w:ilvl w:val="0"/>
                <w:numId w:val="5"/>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interruzione volontaria della gravidanza;</w:t>
            </w:r>
          </w:p>
          <w:p w:rsidR="009208AE" w:rsidRPr="005335F6" w:rsidRDefault="009208AE" w:rsidP="00A948EC">
            <w:pPr>
              <w:numPr>
                <w:ilvl w:val="0"/>
                <w:numId w:val="5"/>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cure riabilitative;</w:t>
            </w:r>
          </w:p>
          <w:p w:rsidR="009208AE" w:rsidRPr="005335F6" w:rsidRDefault="009208AE" w:rsidP="00A948EC">
            <w:pPr>
              <w:numPr>
                <w:ilvl w:val="0"/>
                <w:numId w:val="5"/>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acquisto, applicazione, manutenzione e riparazione di apparecchi protesici e terapeutici;</w:t>
            </w:r>
          </w:p>
          <w:p w:rsidR="009208AE" w:rsidRPr="005335F6" w:rsidRDefault="009208AE" w:rsidP="00A948EC">
            <w:pPr>
              <w:numPr>
                <w:ilvl w:val="0"/>
                <w:numId w:val="5"/>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prestazioni infermieristiche, fisioterapiche, dimagranti o termali e per l’eliminazione di difetti fisici di natura estetica o di malformazioni congenite;</w:t>
            </w:r>
          </w:p>
          <w:p w:rsidR="009208AE" w:rsidRPr="005335F6" w:rsidRDefault="009208AE" w:rsidP="00A948EC">
            <w:pPr>
              <w:numPr>
                <w:ilvl w:val="0"/>
                <w:numId w:val="5"/>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visite di controllo eseguite successivamente al rientro al proprio domicilio, per situazioni conseguenti a malattie iniziate in viaggio;</w:t>
            </w:r>
          </w:p>
          <w:p w:rsidR="009208AE" w:rsidRPr="005335F6" w:rsidRDefault="009208AE" w:rsidP="00A948EC">
            <w:pPr>
              <w:numPr>
                <w:ilvl w:val="0"/>
                <w:numId w:val="5"/>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espianti e/o trapianti di organi; </w:t>
            </w:r>
          </w:p>
          <w:p w:rsidR="009208AE" w:rsidRPr="005335F6" w:rsidRDefault="009208AE" w:rsidP="00A948EC">
            <w:pPr>
              <w:numPr>
                <w:ilvl w:val="0"/>
                <w:numId w:val="5"/>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partecipazione a competizioni sportive e relative prove, salvo che le stesse abbiano carattere ricreativo;</w:t>
            </w:r>
          </w:p>
          <w:p w:rsidR="009208AE" w:rsidRPr="005335F6" w:rsidRDefault="009208AE" w:rsidP="00A948EC">
            <w:pPr>
              <w:numPr>
                <w:ilvl w:val="0"/>
                <w:numId w:val="5"/>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pratica di sport aerei e dell’aria in genere, sport estremi se praticati al di fuori di organizzazioni sportive e senza i criteri di sicurezza previsti, atti di temerarietà e qualsiasi sport esercitato professionalmente o che, comunque, comporti remunerazione diretta o indiretta;</w:t>
            </w:r>
          </w:p>
          <w:p w:rsidR="009208AE" w:rsidRPr="005335F6" w:rsidRDefault="009208AE" w:rsidP="00A948EC">
            <w:pPr>
              <w:numPr>
                <w:ilvl w:val="0"/>
                <w:numId w:val="5"/>
              </w:num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al neonato, qualora la gravidanza sia portata a termine nel corso del viaggio, anche in caso di parto prematuro;</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Tutte le prestazioni non sono, altresì, dovute </w:t>
            </w:r>
            <w:r w:rsidRPr="005335F6">
              <w:rPr>
                <w:rFonts w:ascii="Arial" w:eastAsia="Times New Roman" w:hAnsi="Arial" w:cs="Arial"/>
                <w:color w:val="000000"/>
                <w:sz w:val="14"/>
                <w:szCs w:val="14"/>
                <w:lang w:eastAsia="it-IT" w:bidi="it-IT"/>
              </w:rPr>
              <w:tab/>
              <w:t>nei casi in cui l’Assicurato disattenda le indicazioni della Centrale Operativa ovvero se si verifichino le dimissioni volontarie dell’Assicurato, contro il parere dei sanitari della struttura presso la quale egli si trova ricoverato.</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Tutti i rimborsi </w:t>
            </w:r>
            <w:r w:rsidR="00A86250">
              <w:rPr>
                <w:rFonts w:ascii="Arial" w:eastAsia="Times New Roman" w:hAnsi="Arial" w:cs="Arial"/>
                <w:color w:val="000000"/>
                <w:sz w:val="14"/>
                <w:szCs w:val="14"/>
                <w:lang w:eastAsia="it-IT" w:bidi="it-IT"/>
              </w:rPr>
              <w:t xml:space="preserve">per le spese mediche </w:t>
            </w:r>
            <w:r w:rsidRPr="005335F6">
              <w:rPr>
                <w:rFonts w:ascii="Arial" w:eastAsia="Times New Roman" w:hAnsi="Arial" w:cs="Arial"/>
                <w:color w:val="000000"/>
                <w:sz w:val="14"/>
                <w:szCs w:val="14"/>
                <w:lang w:eastAsia="it-IT" w:bidi="it-IT"/>
              </w:rPr>
              <w:t xml:space="preserve">saranno effettuati con l’applicazione della franchigia fissa di </w:t>
            </w:r>
            <w:r w:rsidRPr="005335F6">
              <w:rPr>
                <w:rFonts w:ascii="Arial" w:eastAsia="Times New Roman" w:hAnsi="Arial" w:cs="Arial"/>
                <w:b/>
                <w:color w:val="000000"/>
                <w:sz w:val="14"/>
                <w:szCs w:val="14"/>
                <w:lang w:eastAsia="it-IT" w:bidi="it-IT"/>
              </w:rPr>
              <w:t xml:space="preserve">€ 50 </w:t>
            </w:r>
            <w:r w:rsidRPr="005335F6">
              <w:rPr>
                <w:rFonts w:ascii="Arial" w:eastAsia="Times New Roman" w:hAnsi="Arial" w:cs="Arial"/>
                <w:color w:val="000000"/>
                <w:sz w:val="14"/>
                <w:szCs w:val="14"/>
                <w:lang w:eastAsia="it-IT" w:bidi="it-IT"/>
              </w:rPr>
              <w:t xml:space="preserve"> per sinistro a carico dell’Assicurato.</w:t>
            </w:r>
          </w:p>
        </w:tc>
      </w:tr>
    </w:tbl>
    <w:p w:rsidR="0077319D" w:rsidRPr="005335F6" w:rsidRDefault="0077319D" w:rsidP="009208AE">
      <w:pPr>
        <w:spacing w:after="60" w:line="240" w:lineRule="auto"/>
        <w:ind w:right="60"/>
        <w:jc w:val="both"/>
        <w:rPr>
          <w:rFonts w:ascii="Arial" w:eastAsia="Times New Roman" w:hAnsi="Arial" w:cs="Arial"/>
          <w:b/>
          <w:color w:val="000000"/>
          <w:sz w:val="14"/>
          <w:szCs w:val="14"/>
          <w:lang w:eastAsia="it-IT" w:bidi="he-I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9"/>
        <w:gridCol w:w="7650"/>
      </w:tblGrid>
      <w:tr w:rsidR="009208AE" w:rsidRPr="005335F6" w:rsidTr="00A948EC">
        <w:trPr>
          <w:trHeight w:val="465"/>
        </w:trPr>
        <w:tc>
          <w:tcPr>
            <w:tcW w:w="9639" w:type="dxa"/>
            <w:gridSpan w:val="2"/>
            <w:shd w:val="clear" w:color="auto" w:fill="DAEDF3"/>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b/>
                <w:noProof/>
                <w:color w:val="000000"/>
                <w:sz w:val="14"/>
                <w:szCs w:val="14"/>
                <w:lang w:eastAsia="it-IT"/>
              </w:rPr>
              <w:drawing>
                <wp:anchor distT="0" distB="0" distL="114300" distR="114300" simplePos="0" relativeHeight="251661312" behindDoc="0" locked="0" layoutInCell="1" allowOverlap="1" wp14:anchorId="58AA2472" wp14:editId="12452114">
                  <wp:simplePos x="0" y="0"/>
                  <wp:positionH relativeFrom="margin">
                    <wp:posOffset>50165</wp:posOffset>
                  </wp:positionH>
                  <wp:positionV relativeFrom="margin">
                    <wp:posOffset>3810</wp:posOffset>
                  </wp:positionV>
                  <wp:extent cx="305435" cy="255905"/>
                  <wp:effectExtent l="0" t="0" r="0"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435" cy="255905"/>
                          </a:xfrm>
                          <a:prstGeom prst="rect">
                            <a:avLst/>
                          </a:prstGeom>
                          <a:noFill/>
                        </pic:spPr>
                      </pic:pic>
                    </a:graphicData>
                  </a:graphic>
                  <wp14:sizeRelV relativeFrom="margin">
                    <wp14:pctHeight>0</wp14:pctHeight>
                  </wp14:sizeRelV>
                </wp:anchor>
              </w:drawing>
            </w:r>
            <w:r w:rsidRPr="005335F6">
              <w:rPr>
                <w:rFonts w:ascii="Arial" w:eastAsia="Times New Roman" w:hAnsi="Arial" w:cs="Arial"/>
                <w:b/>
                <w:color w:val="000000"/>
                <w:sz w:val="14"/>
                <w:szCs w:val="14"/>
                <w:lang w:eastAsia="it-IT" w:bidi="it-IT"/>
              </w:rPr>
              <w:t>Che obblighi ho? Quali obblighi ha l’impresa?</w:t>
            </w:r>
          </w:p>
        </w:tc>
      </w:tr>
      <w:tr w:rsidR="009208AE" w:rsidRPr="005335F6" w:rsidTr="00A948EC">
        <w:trPr>
          <w:trHeight w:val="703"/>
        </w:trPr>
        <w:tc>
          <w:tcPr>
            <w:tcW w:w="1989" w:type="dxa"/>
            <w:vMerge w:val="restart"/>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COSA FARE IN CASO DI SINISTRO?</w:t>
            </w:r>
          </w:p>
        </w:tc>
        <w:tc>
          <w:tcPr>
            <w:tcW w:w="7650" w:type="dxa"/>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 xml:space="preserve">Denuncia di sinistro: </w:t>
            </w:r>
          </w:p>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he-IL"/>
              </w:rPr>
            </w:pPr>
            <w:r w:rsidRPr="005335F6">
              <w:rPr>
                <w:rFonts w:ascii="Arial" w:eastAsia="Times New Roman" w:hAnsi="Arial" w:cs="Arial"/>
                <w:b/>
                <w:color w:val="000000"/>
                <w:sz w:val="14"/>
                <w:szCs w:val="14"/>
                <w:lang w:eastAsia="it-IT" w:bidi="he-IL"/>
              </w:rPr>
              <w:t xml:space="preserve">ASSISTENZA ALLA PERSONA E SPESE MEDICHE </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r w:rsidRPr="005335F6">
              <w:rPr>
                <w:rFonts w:ascii="Arial" w:eastAsia="Times New Roman" w:hAnsi="Arial" w:cs="Arial"/>
                <w:color w:val="000000"/>
                <w:sz w:val="14"/>
                <w:szCs w:val="14"/>
                <w:lang w:eastAsia="it-IT" w:bidi="he-IL"/>
              </w:rPr>
              <w:t>In caso di necessità contattare immediatamente la Centrale Operativa fornendo i dati indicati nel Contratto di Assicurazione.</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In caso di richieste di rimborso, l’Assicurato deve inoltrare la richiesta all’impresa entro 10 giorni dal rientro, fornendo la documentazione richiesta nel Contratto di Assicurazione.</w:t>
            </w:r>
          </w:p>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BAGAGLIO</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L’Assicurato deve effettuare la denuncia scritta entro 10 giorni dal rientro fornendo le informazioni e la documentazione richiesti nel Contratto di Assicurazione. </w:t>
            </w:r>
          </w:p>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INTERRUZIONE SOGGIORNO</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 xml:space="preserve">La richiesta di rimborso dovrà essere inviata per iscritto entro 5 giorni dal rientro fornendo le informazioni e la documentazione richiesti nel Contratto di Assicurazione. </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ANNULLAMENTO VIAGGIO</w:t>
            </w:r>
          </w:p>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color w:val="000000"/>
                <w:sz w:val="14"/>
                <w:szCs w:val="14"/>
                <w:lang w:eastAsia="it-IT" w:bidi="it-IT"/>
              </w:rPr>
              <w:t>L’Assicurato o chi per esso dopo aver annullato il viaggio presso l’agenzia ove è stato prenotato deve dare avviso scritto ad Allianz Global Assistance entro 5 giorni da quello in cui si è verificato l’evento, fornendo i dati indicati nel Contratto di Assicurazione</w:t>
            </w:r>
            <w:r w:rsidRPr="005335F6">
              <w:rPr>
                <w:rFonts w:ascii="Arial" w:eastAsia="Times New Roman" w:hAnsi="Arial" w:cs="Arial"/>
                <w:b/>
                <w:color w:val="000000"/>
                <w:sz w:val="14"/>
                <w:szCs w:val="14"/>
                <w:lang w:eastAsia="it-IT" w:bidi="it-IT"/>
              </w:rPr>
              <w:t>.</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he-IL"/>
              </w:rPr>
              <w:t xml:space="preserve">Le richieste di rimborso, ogni comunicazione e documentazione devono essere inviati all’impresa, a mezzo posta, </w:t>
            </w:r>
            <w:r w:rsidRPr="005335F6">
              <w:rPr>
                <w:rFonts w:ascii="Arial" w:eastAsia="Times New Roman" w:hAnsi="Arial" w:cs="Arial"/>
                <w:color w:val="000000"/>
                <w:sz w:val="14"/>
                <w:szCs w:val="14"/>
                <w:lang w:eastAsia="it-IT" w:bidi="it-IT"/>
              </w:rPr>
              <w:t>all’indirizzo qui sotto indicato:</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he-IL"/>
              </w:rPr>
            </w:pPr>
            <w:r w:rsidRPr="005335F6">
              <w:rPr>
                <w:rFonts w:ascii="Arial" w:eastAsia="Times New Roman" w:hAnsi="Arial" w:cs="Arial"/>
                <w:b/>
                <w:color w:val="000000"/>
                <w:sz w:val="14"/>
                <w:szCs w:val="14"/>
                <w:lang w:eastAsia="it-IT" w:bidi="he-IL"/>
              </w:rPr>
              <w:t>AWP P&amp;C S.A.</w:t>
            </w: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he-IL"/>
              </w:rPr>
            </w:pPr>
            <w:r w:rsidRPr="005335F6">
              <w:rPr>
                <w:rFonts w:ascii="Arial" w:eastAsia="Times New Roman" w:hAnsi="Arial" w:cs="Arial"/>
                <w:b/>
                <w:color w:val="000000"/>
                <w:sz w:val="14"/>
                <w:szCs w:val="14"/>
                <w:lang w:eastAsia="it-IT" w:bidi="he-IL"/>
              </w:rPr>
              <w:t>RAPPRESENTANZA GENERALE PER L’ITALIA</w:t>
            </w: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he-IL"/>
              </w:rPr>
            </w:pPr>
            <w:r w:rsidRPr="005335F6">
              <w:rPr>
                <w:rFonts w:ascii="Arial" w:eastAsia="Times New Roman" w:hAnsi="Arial" w:cs="Arial"/>
                <w:b/>
                <w:color w:val="000000"/>
                <w:sz w:val="14"/>
                <w:szCs w:val="14"/>
                <w:lang w:eastAsia="it-IT" w:bidi="he-IL"/>
              </w:rPr>
              <w:t>Servizio Liquidazione Danni</w:t>
            </w: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he-IL"/>
              </w:rPr>
            </w:pPr>
            <w:r w:rsidRPr="005335F6">
              <w:rPr>
                <w:rFonts w:ascii="Arial" w:eastAsia="Times New Roman" w:hAnsi="Arial" w:cs="Arial"/>
                <w:b/>
                <w:color w:val="000000"/>
                <w:sz w:val="14"/>
                <w:szCs w:val="14"/>
                <w:lang w:eastAsia="it-IT" w:bidi="he-IL"/>
              </w:rPr>
              <w:t>Casella Postale 461</w:t>
            </w: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he-IL"/>
              </w:rPr>
            </w:pPr>
            <w:r w:rsidRPr="005335F6">
              <w:rPr>
                <w:rFonts w:ascii="Arial" w:eastAsia="Times New Roman" w:hAnsi="Arial" w:cs="Arial"/>
                <w:b/>
                <w:color w:val="000000"/>
                <w:sz w:val="14"/>
                <w:szCs w:val="14"/>
                <w:lang w:eastAsia="it-IT" w:bidi="he-IL"/>
              </w:rPr>
              <w:t>Via Cordusio 4- 20123 MILANO</w:t>
            </w:r>
          </w:p>
          <w:p w:rsidR="009208AE" w:rsidRPr="005335F6" w:rsidRDefault="009208AE" w:rsidP="00A948EC">
            <w:pPr>
              <w:spacing w:after="60" w:line="240" w:lineRule="auto"/>
              <w:ind w:right="60"/>
              <w:jc w:val="both"/>
              <w:rPr>
                <w:rFonts w:ascii="Arial" w:eastAsia="Times New Roman" w:hAnsi="Arial" w:cs="Arial"/>
                <w:i/>
                <w:color w:val="000000"/>
                <w:sz w:val="14"/>
                <w:szCs w:val="14"/>
                <w:lang w:eastAsia="it-IT" w:bidi="he-IL"/>
              </w:rPr>
            </w:pPr>
          </w:p>
        </w:tc>
      </w:tr>
      <w:tr w:rsidR="009208AE" w:rsidRPr="005335F6" w:rsidTr="00A948EC">
        <w:trPr>
          <w:trHeight w:val="534"/>
        </w:trPr>
        <w:tc>
          <w:tcPr>
            <w:tcW w:w="1989" w:type="dxa"/>
            <w:vMerge/>
            <w:tcBorders>
              <w:top w:val="nil"/>
            </w:tcBorders>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p>
        </w:tc>
        <w:tc>
          <w:tcPr>
            <w:tcW w:w="7650" w:type="dxa"/>
          </w:tcPr>
          <w:p w:rsidR="009208AE" w:rsidRPr="005335F6" w:rsidRDefault="009208AE" w:rsidP="00A948EC">
            <w:pPr>
              <w:spacing w:after="60" w:line="240" w:lineRule="auto"/>
              <w:ind w:right="60"/>
              <w:jc w:val="both"/>
              <w:rPr>
                <w:rFonts w:ascii="Arial" w:eastAsia="Times New Roman" w:hAnsi="Arial" w:cs="Arial"/>
                <w:i/>
                <w:color w:val="000000"/>
                <w:sz w:val="14"/>
                <w:szCs w:val="14"/>
                <w:lang w:eastAsia="it-IT" w:bidi="it-IT"/>
              </w:rPr>
            </w:pPr>
            <w:r w:rsidRPr="005335F6">
              <w:rPr>
                <w:rFonts w:ascii="Arial" w:eastAsia="Times New Roman" w:hAnsi="Arial" w:cs="Arial"/>
                <w:b/>
                <w:color w:val="000000"/>
                <w:sz w:val="14"/>
                <w:szCs w:val="14"/>
                <w:lang w:eastAsia="it-IT" w:bidi="it-IT"/>
              </w:rPr>
              <w:t>Assistenza diretta/in convenzione:</w:t>
            </w:r>
            <w:r w:rsidRPr="005335F6">
              <w:rPr>
                <w:rFonts w:ascii="Arial" w:eastAsia="Times New Roman" w:hAnsi="Arial" w:cs="Arial"/>
                <w:color w:val="000000"/>
                <w:sz w:val="14"/>
                <w:szCs w:val="14"/>
                <w:lang w:eastAsia="it-IT" w:bidi="it-IT"/>
              </w:rPr>
              <w:t xml:space="preserve"> le prestazioni di assistenza sono fornite all’assicurato da enti/ strutture/ società/ professionisti convenzionati con l’impresa su incarico di quest’ultima.</w:t>
            </w:r>
          </w:p>
        </w:tc>
      </w:tr>
      <w:tr w:rsidR="009208AE" w:rsidRPr="005335F6" w:rsidTr="00A948EC">
        <w:trPr>
          <w:trHeight w:val="257"/>
        </w:trPr>
        <w:tc>
          <w:tcPr>
            <w:tcW w:w="1989" w:type="dxa"/>
            <w:vMerge/>
            <w:tcBorders>
              <w:top w:val="nil"/>
            </w:tcBorders>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p>
        </w:tc>
        <w:tc>
          <w:tcPr>
            <w:tcW w:w="7650" w:type="dxa"/>
          </w:tcPr>
          <w:p w:rsidR="009208AE" w:rsidRPr="005335F6" w:rsidRDefault="009208AE" w:rsidP="00A948EC">
            <w:pPr>
              <w:spacing w:after="60" w:line="240" w:lineRule="auto"/>
              <w:ind w:right="60"/>
              <w:jc w:val="both"/>
              <w:rPr>
                <w:rFonts w:ascii="Arial" w:eastAsia="Times New Roman" w:hAnsi="Arial" w:cs="Arial"/>
                <w:i/>
                <w:color w:val="000000"/>
                <w:sz w:val="14"/>
                <w:szCs w:val="14"/>
                <w:lang w:eastAsia="it-IT" w:bidi="it-IT"/>
              </w:rPr>
            </w:pPr>
            <w:r w:rsidRPr="005335F6">
              <w:rPr>
                <w:rFonts w:ascii="Arial" w:eastAsia="Times New Roman" w:hAnsi="Arial" w:cs="Arial"/>
                <w:b/>
                <w:color w:val="000000"/>
                <w:sz w:val="14"/>
                <w:szCs w:val="14"/>
                <w:lang w:eastAsia="it-IT" w:bidi="it-IT"/>
              </w:rPr>
              <w:t>Gestione da parte di altre imprese</w:t>
            </w:r>
            <w:r w:rsidR="0077319D">
              <w:rPr>
                <w:rFonts w:ascii="Arial" w:eastAsia="Times New Roman" w:hAnsi="Arial" w:cs="Arial"/>
                <w:color w:val="000000"/>
                <w:sz w:val="14"/>
                <w:szCs w:val="14"/>
                <w:lang w:eastAsia="it-IT" w:bidi="it-IT"/>
              </w:rPr>
              <w:t>: n</w:t>
            </w:r>
            <w:r w:rsidRPr="005335F6">
              <w:rPr>
                <w:rFonts w:ascii="Arial" w:eastAsia="Times New Roman" w:hAnsi="Arial" w:cs="Arial"/>
                <w:color w:val="000000"/>
                <w:sz w:val="14"/>
                <w:szCs w:val="14"/>
                <w:lang w:eastAsia="it-IT" w:bidi="it-IT"/>
              </w:rPr>
              <w:t>on è prevista la gestione da parte di altre imprese.</w:t>
            </w:r>
          </w:p>
        </w:tc>
      </w:tr>
      <w:tr w:rsidR="009208AE" w:rsidRPr="005335F6" w:rsidTr="00A948EC">
        <w:trPr>
          <w:trHeight w:val="328"/>
        </w:trPr>
        <w:tc>
          <w:tcPr>
            <w:tcW w:w="1989" w:type="dxa"/>
            <w:vMerge/>
            <w:tcBorders>
              <w:top w:val="nil"/>
            </w:tcBorders>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p>
        </w:tc>
        <w:tc>
          <w:tcPr>
            <w:tcW w:w="7650" w:type="dxa"/>
          </w:tcPr>
          <w:p w:rsidR="009208AE" w:rsidRPr="005335F6" w:rsidRDefault="009208AE" w:rsidP="0077319D">
            <w:pPr>
              <w:spacing w:after="60" w:line="240" w:lineRule="auto"/>
              <w:ind w:right="60"/>
              <w:jc w:val="both"/>
              <w:rPr>
                <w:rFonts w:ascii="Arial" w:eastAsia="Times New Roman" w:hAnsi="Arial" w:cs="Arial"/>
                <w:i/>
                <w:color w:val="000000"/>
                <w:sz w:val="14"/>
                <w:szCs w:val="14"/>
                <w:lang w:eastAsia="it-IT" w:bidi="he-IL"/>
              </w:rPr>
            </w:pPr>
            <w:r w:rsidRPr="005335F6">
              <w:rPr>
                <w:rFonts w:ascii="Arial" w:eastAsia="Times New Roman" w:hAnsi="Arial" w:cs="Arial"/>
                <w:b/>
                <w:color w:val="000000"/>
                <w:sz w:val="14"/>
                <w:szCs w:val="14"/>
                <w:lang w:eastAsia="it-IT" w:bidi="he-IL"/>
              </w:rPr>
              <w:t xml:space="preserve">Prescrizione: </w:t>
            </w:r>
            <w:r w:rsidR="0077319D" w:rsidRPr="0077319D">
              <w:rPr>
                <w:rFonts w:ascii="Arial" w:eastAsia="Times New Roman" w:hAnsi="Arial" w:cs="Arial"/>
                <w:color w:val="000000"/>
                <w:sz w:val="14"/>
                <w:szCs w:val="14"/>
                <w:lang w:eastAsia="it-IT" w:bidi="he-IL"/>
              </w:rPr>
              <w:t>a</w:t>
            </w:r>
            <w:r w:rsidRPr="005335F6">
              <w:rPr>
                <w:rFonts w:ascii="Arial" w:eastAsia="Times New Roman" w:hAnsi="Arial" w:cs="Arial"/>
                <w:color w:val="000000"/>
                <w:sz w:val="14"/>
                <w:szCs w:val="14"/>
                <w:lang w:eastAsia="it-IT" w:bidi="he-IL"/>
              </w:rPr>
              <w:t>i sensi dell'art. 2952 c.c. i diritti derivanti dal contratto si prescrivono in due anni dal giorno in cui si è verificato il fatto su cui si fonda il diritto.</w:t>
            </w:r>
          </w:p>
        </w:tc>
      </w:tr>
      <w:tr w:rsidR="009208AE" w:rsidRPr="005335F6" w:rsidTr="00A948EC">
        <w:trPr>
          <w:trHeight w:val="635"/>
        </w:trPr>
        <w:tc>
          <w:tcPr>
            <w:tcW w:w="1989" w:type="dxa"/>
          </w:tcPr>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DICHIARAZIONI INESATTE O RETICENTI</w:t>
            </w:r>
          </w:p>
        </w:tc>
        <w:tc>
          <w:tcPr>
            <w:tcW w:w="7650" w:type="dxa"/>
          </w:tcPr>
          <w:p w:rsidR="009208AE" w:rsidRPr="005335F6" w:rsidRDefault="009208AE" w:rsidP="00A948EC">
            <w:pPr>
              <w:spacing w:after="60" w:line="240" w:lineRule="auto"/>
              <w:ind w:right="60"/>
              <w:jc w:val="both"/>
              <w:rPr>
                <w:rFonts w:ascii="Arial" w:eastAsia="Times New Roman" w:hAnsi="Arial" w:cs="Arial"/>
                <w:i/>
                <w:color w:val="000000"/>
                <w:sz w:val="14"/>
                <w:szCs w:val="14"/>
                <w:lang w:eastAsia="it-IT" w:bidi="it-IT"/>
              </w:rPr>
            </w:pPr>
            <w:r w:rsidRPr="005335F6">
              <w:rPr>
                <w:rFonts w:ascii="Arial" w:eastAsia="Times New Roman" w:hAnsi="Arial" w:cs="Arial"/>
                <w:color w:val="000000"/>
                <w:sz w:val="14"/>
                <w:szCs w:val="14"/>
                <w:lang w:eastAsia="it-IT" w:bidi="it-IT"/>
              </w:rPr>
              <w:t>Le dichiarazioni inesatte o le reticenze del Contraente relative a circostanze che influiscono sulla valutazione del Rischio, possono comportare la perdita totale o parziale del diritto all’indennizzo, nonché la stessa cessazione dell’assicurazione ai sensi degli artt. 1892, 1893, 1894 del Codice Civile.</w:t>
            </w:r>
          </w:p>
        </w:tc>
      </w:tr>
      <w:tr w:rsidR="009208AE" w:rsidRPr="005335F6" w:rsidTr="00A948EC">
        <w:trPr>
          <w:trHeight w:val="532"/>
        </w:trPr>
        <w:tc>
          <w:tcPr>
            <w:tcW w:w="1989" w:type="dxa"/>
          </w:tcPr>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OBBLIGHI</w:t>
            </w: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DELL’IMPRESA</w:t>
            </w:r>
          </w:p>
        </w:tc>
        <w:tc>
          <w:tcPr>
            <w:tcW w:w="7650" w:type="dxa"/>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Times New Roman"/>
                <w:sz w:val="14"/>
                <w:szCs w:val="14"/>
                <w:lang w:eastAsia="it-IT" w:bidi="he-IL"/>
              </w:rPr>
              <w:t>L’impresa garantisce la gestione e la chiusura della pratica in 60 giorni dal ricevimento della documentazione completa in originale. Sono esclusi dal conteggio dei giorni i tempi tecnici bancari relativi al flusso di pagamento.</w:t>
            </w:r>
          </w:p>
        </w:tc>
      </w:tr>
    </w:tbl>
    <w:p w:rsidR="009208AE" w:rsidRPr="005335F6" w:rsidRDefault="009208AE" w:rsidP="009208AE">
      <w:pPr>
        <w:spacing w:after="60" w:line="240" w:lineRule="auto"/>
        <w:ind w:right="60"/>
        <w:jc w:val="both"/>
        <w:rPr>
          <w:rFonts w:ascii="Arial" w:eastAsia="Times New Roman" w:hAnsi="Arial" w:cs="Arial"/>
          <w:b/>
          <w:color w:val="000000"/>
          <w:sz w:val="14"/>
          <w:szCs w:val="14"/>
          <w:lang w:eastAsia="it-IT" w:bidi="he-I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1"/>
        <w:gridCol w:w="7648"/>
      </w:tblGrid>
      <w:tr w:rsidR="009208AE" w:rsidRPr="005335F6" w:rsidTr="00A948EC">
        <w:trPr>
          <w:trHeight w:val="457"/>
        </w:trPr>
        <w:tc>
          <w:tcPr>
            <w:tcW w:w="9639" w:type="dxa"/>
            <w:gridSpan w:val="2"/>
            <w:shd w:val="clear" w:color="auto" w:fill="DAEDF3"/>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b/>
                <w:noProof/>
                <w:color w:val="000000"/>
                <w:sz w:val="14"/>
                <w:szCs w:val="14"/>
                <w:lang w:eastAsia="it-IT"/>
              </w:rPr>
              <w:drawing>
                <wp:anchor distT="0" distB="0" distL="114300" distR="114300" simplePos="0" relativeHeight="251662336" behindDoc="0" locked="0" layoutInCell="1" allowOverlap="1" wp14:anchorId="2265E816" wp14:editId="3A85473E">
                  <wp:simplePos x="0" y="0"/>
                  <wp:positionH relativeFrom="margin">
                    <wp:posOffset>91440</wp:posOffset>
                  </wp:positionH>
                  <wp:positionV relativeFrom="margin">
                    <wp:posOffset>0</wp:posOffset>
                  </wp:positionV>
                  <wp:extent cx="250190" cy="292735"/>
                  <wp:effectExtent l="0" t="0" r="0"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92735"/>
                          </a:xfrm>
                          <a:prstGeom prst="rect">
                            <a:avLst/>
                          </a:prstGeom>
                          <a:noFill/>
                        </pic:spPr>
                      </pic:pic>
                    </a:graphicData>
                  </a:graphic>
                </wp:anchor>
              </w:drawing>
            </w:r>
            <w:r w:rsidRPr="005335F6">
              <w:rPr>
                <w:rFonts w:ascii="Arial" w:eastAsia="Times New Roman" w:hAnsi="Arial" w:cs="Arial"/>
                <w:b/>
                <w:color w:val="000000"/>
                <w:sz w:val="14"/>
                <w:szCs w:val="14"/>
                <w:lang w:eastAsia="it-IT" w:bidi="it-IT"/>
              </w:rPr>
              <w:t>Quando e come devo pagare?</w:t>
            </w:r>
          </w:p>
        </w:tc>
      </w:tr>
      <w:tr w:rsidR="009208AE" w:rsidRPr="005335F6" w:rsidTr="00A948EC">
        <w:trPr>
          <w:trHeight w:val="421"/>
        </w:trPr>
        <w:tc>
          <w:tcPr>
            <w:tcW w:w="1991" w:type="dxa"/>
            <w:vAlign w:val="center"/>
          </w:tcPr>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PREMIO</w:t>
            </w:r>
          </w:p>
        </w:tc>
        <w:tc>
          <w:tcPr>
            <w:tcW w:w="7648" w:type="dxa"/>
            <w:vAlign w:val="center"/>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PER L’ASSICURATO</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Non sono previste ulteriori informazioni oltre a quelle indicate nel DIP</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PER IL CONTRAENTE</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Il Tour Operator provvederà per conto di Allianz Global Assistance ad incassare i premi pagati dai Clienti, così come indicato nelle delle condizioni generali di assicurazione, impegnandosi a versare alla Società, nei termini e modalità previsti, l’importo dovuto sulla base dei regolamenti premi emessi da Allianz Global Assistance stessa, al netto dell’importo delle eventuali commissioni convenute.</w:t>
            </w:r>
          </w:p>
          <w:p w:rsidR="009208AE" w:rsidRPr="005335F6" w:rsidRDefault="009208AE" w:rsidP="00A948EC">
            <w:pPr>
              <w:spacing w:after="60" w:line="240" w:lineRule="auto"/>
              <w:ind w:right="60"/>
              <w:jc w:val="both"/>
              <w:rPr>
                <w:rFonts w:ascii="Arial" w:eastAsia="Times New Roman" w:hAnsi="Arial" w:cs="Arial"/>
                <w:i/>
                <w:color w:val="000000"/>
                <w:sz w:val="14"/>
                <w:szCs w:val="14"/>
                <w:lang w:eastAsia="it-IT" w:bidi="it-IT"/>
              </w:rPr>
            </w:pPr>
          </w:p>
        </w:tc>
      </w:tr>
      <w:tr w:rsidR="009208AE" w:rsidRPr="005335F6" w:rsidTr="00A948EC">
        <w:trPr>
          <w:trHeight w:val="287"/>
        </w:trPr>
        <w:tc>
          <w:tcPr>
            <w:tcW w:w="1991" w:type="dxa"/>
          </w:tcPr>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RIMBORSO</w:t>
            </w:r>
          </w:p>
        </w:tc>
        <w:tc>
          <w:tcPr>
            <w:tcW w:w="7648" w:type="dxa"/>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Non è previsto per questo contratto.</w:t>
            </w:r>
          </w:p>
        </w:tc>
      </w:tr>
    </w:tbl>
    <w:p w:rsidR="009208AE" w:rsidRPr="005335F6" w:rsidRDefault="009208AE" w:rsidP="009208AE">
      <w:pPr>
        <w:spacing w:after="60" w:line="240" w:lineRule="auto"/>
        <w:ind w:right="60"/>
        <w:jc w:val="both"/>
        <w:rPr>
          <w:rFonts w:ascii="Arial" w:eastAsia="Times New Roman" w:hAnsi="Arial" w:cs="Arial"/>
          <w:b/>
          <w:color w:val="000000"/>
          <w:sz w:val="14"/>
          <w:szCs w:val="14"/>
          <w:lang w:eastAsia="it-IT" w:bidi="he-I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1"/>
        <w:gridCol w:w="7648"/>
      </w:tblGrid>
      <w:tr w:rsidR="009208AE" w:rsidRPr="005335F6" w:rsidTr="00A948EC">
        <w:trPr>
          <w:trHeight w:val="602"/>
        </w:trPr>
        <w:tc>
          <w:tcPr>
            <w:tcW w:w="9639" w:type="dxa"/>
            <w:gridSpan w:val="2"/>
            <w:shd w:val="clear" w:color="auto" w:fill="DAEDF3"/>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noProof/>
                <w:color w:val="000000"/>
                <w:sz w:val="14"/>
                <w:szCs w:val="14"/>
                <w:lang w:eastAsia="it-IT"/>
              </w:rPr>
              <w:drawing>
                <wp:anchor distT="0" distB="0" distL="114300" distR="114300" simplePos="0" relativeHeight="251663360" behindDoc="0" locked="0" layoutInCell="1" allowOverlap="1" wp14:anchorId="65C4C891" wp14:editId="494F4030">
                  <wp:simplePos x="0" y="0"/>
                  <wp:positionH relativeFrom="margin">
                    <wp:posOffset>33020</wp:posOffset>
                  </wp:positionH>
                  <wp:positionV relativeFrom="margin">
                    <wp:posOffset>15240</wp:posOffset>
                  </wp:positionV>
                  <wp:extent cx="336550" cy="335915"/>
                  <wp:effectExtent l="0" t="0" r="0" b="0"/>
                  <wp:wrapSquare wrapText="bothSides"/>
                  <wp:docPr id="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6550" cy="335915"/>
                          </a:xfrm>
                          <a:prstGeom prst="rect">
                            <a:avLst/>
                          </a:prstGeom>
                        </pic:spPr>
                      </pic:pic>
                    </a:graphicData>
                  </a:graphic>
                  <wp14:sizeRelH relativeFrom="margin">
                    <wp14:pctWidth>0</wp14:pctWidth>
                  </wp14:sizeRelH>
                  <wp14:sizeRelV relativeFrom="margin">
                    <wp14:pctHeight>0</wp14:pctHeight>
                  </wp14:sizeRelV>
                </wp:anchor>
              </w:drawing>
            </w:r>
            <w:r w:rsidRPr="005335F6">
              <w:rPr>
                <w:rFonts w:ascii="Arial" w:eastAsia="Times New Roman" w:hAnsi="Arial" w:cs="Arial"/>
                <w:b/>
                <w:color w:val="000000"/>
                <w:sz w:val="14"/>
                <w:szCs w:val="14"/>
                <w:lang w:eastAsia="it-IT" w:bidi="it-IT"/>
              </w:rPr>
              <w:t>Quando comincia la copertura e quando finisce?</w:t>
            </w:r>
          </w:p>
        </w:tc>
      </w:tr>
      <w:tr w:rsidR="009208AE" w:rsidRPr="005335F6" w:rsidTr="00A948EC">
        <w:trPr>
          <w:trHeight w:val="462"/>
        </w:trPr>
        <w:tc>
          <w:tcPr>
            <w:tcW w:w="1991" w:type="dxa"/>
          </w:tcPr>
          <w:p w:rsidR="009208AE" w:rsidRPr="005335F6" w:rsidRDefault="009208AE" w:rsidP="00A948EC">
            <w:pPr>
              <w:spacing w:after="60" w:line="240" w:lineRule="auto"/>
              <w:ind w:right="60"/>
              <w:jc w:val="center"/>
              <w:rPr>
                <w:rFonts w:ascii="Arial" w:eastAsia="Times New Roman" w:hAnsi="Arial" w:cs="Arial"/>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DURATA</w:t>
            </w:r>
          </w:p>
        </w:tc>
        <w:tc>
          <w:tcPr>
            <w:tcW w:w="7648" w:type="dxa"/>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r w:rsidRPr="005335F6">
              <w:rPr>
                <w:rFonts w:ascii="Arial" w:eastAsia="Times New Roman" w:hAnsi="Arial" w:cs="Arial"/>
                <w:color w:val="000000"/>
                <w:sz w:val="14"/>
                <w:szCs w:val="14"/>
                <w:lang w:eastAsia="it-IT" w:bidi="it-IT"/>
              </w:rPr>
              <w:t>Non sono previste ulteriori informazioni oltre a quelle indicate nel DIP</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p>
        </w:tc>
      </w:tr>
      <w:tr w:rsidR="009208AE" w:rsidRPr="005335F6" w:rsidTr="00A948EC">
        <w:trPr>
          <w:trHeight w:val="618"/>
        </w:trPr>
        <w:tc>
          <w:tcPr>
            <w:tcW w:w="1991" w:type="dxa"/>
          </w:tcPr>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SOSPENSIONE</w:t>
            </w:r>
          </w:p>
        </w:tc>
        <w:tc>
          <w:tcPr>
            <w:tcW w:w="7648" w:type="dxa"/>
            <w:vAlign w:val="center"/>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r w:rsidRPr="005335F6">
              <w:rPr>
                <w:rFonts w:ascii="Arial" w:eastAsia="Times New Roman" w:hAnsi="Arial" w:cs="Arial"/>
                <w:color w:val="000000"/>
                <w:sz w:val="14"/>
                <w:szCs w:val="14"/>
                <w:lang w:eastAsia="it-IT" w:bidi="he-IL"/>
              </w:rPr>
              <w:t>Non è prevista la possibilità di sospendere le garanzie.</w:t>
            </w:r>
          </w:p>
        </w:tc>
      </w:tr>
    </w:tbl>
    <w:p w:rsidR="009208AE" w:rsidRPr="005335F6" w:rsidRDefault="009208AE" w:rsidP="009208AE">
      <w:pPr>
        <w:spacing w:after="60" w:line="240" w:lineRule="auto"/>
        <w:ind w:right="60"/>
        <w:jc w:val="both"/>
        <w:rPr>
          <w:rFonts w:ascii="Arial" w:eastAsia="Times New Roman" w:hAnsi="Arial" w:cs="Arial"/>
          <w:b/>
          <w:color w:val="000000"/>
          <w:sz w:val="14"/>
          <w:szCs w:val="14"/>
          <w:lang w:eastAsia="it-IT" w:bidi="he-I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7640"/>
      </w:tblGrid>
      <w:tr w:rsidR="009208AE" w:rsidRPr="005335F6" w:rsidTr="00A948EC">
        <w:trPr>
          <w:trHeight w:val="427"/>
        </w:trPr>
        <w:tc>
          <w:tcPr>
            <w:tcW w:w="9639" w:type="dxa"/>
            <w:gridSpan w:val="2"/>
            <w:tcBorders>
              <w:top w:val="single" w:sz="4" w:space="0" w:color="auto"/>
              <w:left w:val="single" w:sz="4" w:space="0" w:color="auto"/>
              <w:bottom w:val="single" w:sz="4" w:space="0" w:color="auto"/>
              <w:right w:val="single" w:sz="4" w:space="0" w:color="auto"/>
            </w:tcBorders>
            <w:shd w:val="clear" w:color="auto" w:fill="DAEDF3"/>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noProof/>
                <w:color w:val="000000"/>
                <w:sz w:val="14"/>
                <w:szCs w:val="14"/>
                <w:lang w:eastAsia="it-IT"/>
              </w:rPr>
              <w:drawing>
                <wp:inline distT="0" distB="0" distL="0" distR="0" wp14:anchorId="45F13057" wp14:editId="50D84EF3">
                  <wp:extent cx="296547" cy="304794"/>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5" cstate="print"/>
                          <a:stretch>
                            <a:fillRect/>
                          </a:stretch>
                        </pic:blipFill>
                        <pic:spPr>
                          <a:xfrm>
                            <a:off x="0" y="0"/>
                            <a:ext cx="296547" cy="304794"/>
                          </a:xfrm>
                          <a:prstGeom prst="rect">
                            <a:avLst/>
                          </a:prstGeom>
                        </pic:spPr>
                      </pic:pic>
                    </a:graphicData>
                  </a:graphic>
                </wp:inline>
              </w:drawing>
            </w:r>
            <w:r w:rsidRPr="005335F6">
              <w:rPr>
                <w:rFonts w:ascii="Arial" w:eastAsia="Times New Roman" w:hAnsi="Arial" w:cs="Arial"/>
                <w:color w:val="000000"/>
                <w:sz w:val="14"/>
                <w:szCs w:val="14"/>
                <w:lang w:eastAsia="it-IT" w:bidi="it-IT"/>
              </w:rPr>
              <w:t xml:space="preserve">    </w:t>
            </w:r>
            <w:r w:rsidRPr="005335F6">
              <w:rPr>
                <w:rFonts w:ascii="Arial" w:eastAsia="Times New Roman" w:hAnsi="Arial" w:cs="Arial"/>
                <w:b/>
                <w:color w:val="000000"/>
                <w:sz w:val="14"/>
                <w:szCs w:val="14"/>
                <w:lang w:eastAsia="it-IT" w:bidi="it-IT"/>
              </w:rPr>
              <w:t>Come posso disdire la polizza?</w:t>
            </w:r>
          </w:p>
        </w:tc>
      </w:tr>
      <w:tr w:rsidR="009208AE" w:rsidRPr="005335F6" w:rsidTr="00A948EC">
        <w:trPr>
          <w:trHeight w:val="594"/>
        </w:trPr>
        <w:tc>
          <w:tcPr>
            <w:tcW w:w="1999" w:type="dxa"/>
            <w:tcBorders>
              <w:top w:val="single" w:sz="4" w:space="0" w:color="auto"/>
              <w:left w:val="single" w:sz="4" w:space="0" w:color="auto"/>
              <w:bottom w:val="single" w:sz="4" w:space="0" w:color="auto"/>
              <w:right w:val="single" w:sz="4" w:space="0" w:color="auto"/>
            </w:tcBorders>
            <w:vAlign w:val="center"/>
          </w:tcPr>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RIPENSAMENTO DOPO LA STIPULAZIONE</w:t>
            </w:r>
          </w:p>
        </w:tc>
        <w:tc>
          <w:tcPr>
            <w:tcW w:w="7640" w:type="dxa"/>
            <w:tcBorders>
              <w:top w:val="single" w:sz="4" w:space="0" w:color="auto"/>
              <w:left w:val="single" w:sz="4" w:space="0" w:color="auto"/>
              <w:bottom w:val="single" w:sz="4" w:space="0" w:color="auto"/>
              <w:right w:val="single" w:sz="4" w:space="0" w:color="auto"/>
            </w:tcBorders>
            <w:vAlign w:val="center"/>
          </w:tcPr>
          <w:p w:rsidR="009208AE" w:rsidRPr="005335F6" w:rsidRDefault="009208AE" w:rsidP="00A948EC">
            <w:pPr>
              <w:spacing w:after="60" w:line="240" w:lineRule="auto"/>
              <w:ind w:right="60"/>
              <w:jc w:val="both"/>
              <w:rPr>
                <w:rFonts w:ascii="Arial" w:eastAsia="Times New Roman" w:hAnsi="Arial" w:cs="Arial"/>
                <w:i/>
                <w:color w:val="000000"/>
                <w:sz w:val="14"/>
                <w:szCs w:val="14"/>
                <w:lang w:eastAsia="it-IT" w:bidi="he-IL"/>
              </w:rPr>
            </w:pPr>
            <w:r w:rsidRPr="005335F6">
              <w:rPr>
                <w:rFonts w:ascii="Arial" w:eastAsia="Times New Roman" w:hAnsi="Arial" w:cs="Arial"/>
                <w:color w:val="000000"/>
                <w:sz w:val="14"/>
                <w:szCs w:val="14"/>
                <w:lang w:eastAsia="it-IT" w:bidi="he-IL"/>
              </w:rPr>
              <w:t>Non sono previste ulteriori informazioni oltre a quelle indicate nel DIP.</w:t>
            </w:r>
          </w:p>
        </w:tc>
      </w:tr>
      <w:tr w:rsidR="009208AE" w:rsidRPr="005335F6" w:rsidTr="00A948EC">
        <w:trPr>
          <w:trHeight w:val="278"/>
        </w:trPr>
        <w:tc>
          <w:tcPr>
            <w:tcW w:w="1999" w:type="dxa"/>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RISOLUZIONE</w:t>
            </w:r>
          </w:p>
        </w:tc>
        <w:tc>
          <w:tcPr>
            <w:tcW w:w="7640" w:type="dxa"/>
            <w:tcBorders>
              <w:top w:val="single" w:sz="4" w:space="0" w:color="auto"/>
              <w:left w:val="single" w:sz="4" w:space="0" w:color="auto"/>
              <w:bottom w:val="single" w:sz="4" w:space="0" w:color="auto"/>
              <w:right w:val="single" w:sz="4" w:space="0" w:color="auto"/>
            </w:tcBorders>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r w:rsidRPr="005335F6">
              <w:rPr>
                <w:rFonts w:ascii="Arial" w:eastAsia="Times New Roman" w:hAnsi="Arial" w:cs="Arial"/>
                <w:color w:val="000000"/>
                <w:sz w:val="14"/>
                <w:szCs w:val="14"/>
                <w:lang w:eastAsia="it-IT" w:bidi="he-IL"/>
              </w:rPr>
              <w:t>Non sono previste ulteriori informazioni oltre a quelle indicate nel DIP.</w:t>
            </w:r>
          </w:p>
        </w:tc>
      </w:tr>
    </w:tbl>
    <w:p w:rsidR="009208AE" w:rsidRPr="005335F6" w:rsidRDefault="009208AE" w:rsidP="009208AE">
      <w:pPr>
        <w:spacing w:after="60" w:line="240" w:lineRule="auto"/>
        <w:ind w:right="60"/>
        <w:jc w:val="both"/>
        <w:rPr>
          <w:rFonts w:ascii="Arial" w:eastAsia="Times New Roman" w:hAnsi="Arial" w:cs="Arial"/>
          <w:b/>
          <w:color w:val="000000"/>
          <w:sz w:val="14"/>
          <w:szCs w:val="14"/>
          <w:lang w:eastAsia="it-IT" w:bidi="he-I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9208AE" w:rsidRPr="005335F6" w:rsidTr="00A948EC">
        <w:trPr>
          <w:trHeight w:val="439"/>
        </w:trPr>
        <w:tc>
          <w:tcPr>
            <w:tcW w:w="9639" w:type="dxa"/>
            <w:shd w:val="clear" w:color="auto" w:fill="DAEDF3"/>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noProof/>
                <w:color w:val="000000"/>
                <w:sz w:val="14"/>
                <w:szCs w:val="14"/>
                <w:lang w:eastAsia="it-IT"/>
              </w:rPr>
              <w:drawing>
                <wp:inline distT="0" distB="0" distL="0" distR="0" wp14:anchorId="2E1CC543" wp14:editId="20C86C1D">
                  <wp:extent cx="294004" cy="294004"/>
                  <wp:effectExtent l="0" t="0" r="0" b="0"/>
                  <wp:docPr id="8"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6" cstate="print"/>
                          <a:stretch>
                            <a:fillRect/>
                          </a:stretch>
                        </pic:blipFill>
                        <pic:spPr>
                          <a:xfrm>
                            <a:off x="0" y="0"/>
                            <a:ext cx="294004" cy="294004"/>
                          </a:xfrm>
                          <a:prstGeom prst="rect">
                            <a:avLst/>
                          </a:prstGeom>
                        </pic:spPr>
                      </pic:pic>
                    </a:graphicData>
                  </a:graphic>
                </wp:inline>
              </w:drawing>
            </w:r>
            <w:r w:rsidRPr="005335F6">
              <w:rPr>
                <w:rFonts w:ascii="Arial" w:eastAsia="Times New Roman" w:hAnsi="Arial" w:cs="Arial"/>
                <w:color w:val="000000"/>
                <w:sz w:val="14"/>
                <w:szCs w:val="14"/>
                <w:lang w:eastAsia="it-IT" w:bidi="it-IT"/>
              </w:rPr>
              <w:t xml:space="preserve">     </w:t>
            </w:r>
            <w:r w:rsidRPr="005335F6">
              <w:rPr>
                <w:rFonts w:ascii="Arial" w:eastAsia="Times New Roman" w:hAnsi="Arial" w:cs="Arial"/>
                <w:b/>
                <w:color w:val="000000"/>
                <w:sz w:val="14"/>
                <w:szCs w:val="14"/>
                <w:lang w:eastAsia="it-IT" w:bidi="it-IT"/>
              </w:rPr>
              <w:t>A chi è rivolto questo prodotto?</w:t>
            </w:r>
          </w:p>
        </w:tc>
      </w:tr>
      <w:tr w:rsidR="009208AE" w:rsidRPr="005335F6" w:rsidTr="00A948EC">
        <w:trPr>
          <w:trHeight w:val="253"/>
        </w:trPr>
        <w:tc>
          <w:tcPr>
            <w:tcW w:w="9639" w:type="dxa"/>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r w:rsidRPr="005335F6">
              <w:rPr>
                <w:rFonts w:ascii="Arial" w:eastAsia="Times New Roman" w:hAnsi="Arial" w:cs="Arial"/>
                <w:color w:val="000000"/>
                <w:sz w:val="14"/>
                <w:szCs w:val="14"/>
                <w:lang w:eastAsia="it-IT" w:bidi="he-IL"/>
              </w:rPr>
              <w:t>A tutti coloro che acquistano un viaggio a scopo turistico, di studio e di affari.</w:t>
            </w:r>
          </w:p>
        </w:tc>
      </w:tr>
    </w:tbl>
    <w:p w:rsidR="009208AE" w:rsidRPr="005335F6" w:rsidRDefault="009208AE" w:rsidP="009208AE">
      <w:pPr>
        <w:spacing w:after="60" w:line="240" w:lineRule="auto"/>
        <w:ind w:right="60"/>
        <w:jc w:val="both"/>
        <w:rPr>
          <w:rFonts w:ascii="Arial" w:eastAsia="Times New Roman" w:hAnsi="Arial" w:cs="Arial"/>
          <w:b/>
          <w:color w:val="000000"/>
          <w:sz w:val="14"/>
          <w:szCs w:val="14"/>
          <w:lang w:eastAsia="it-IT" w:bidi="he-I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tblGrid>
      <w:tr w:rsidR="009208AE" w:rsidRPr="005335F6" w:rsidTr="00A948EC">
        <w:trPr>
          <w:trHeight w:val="579"/>
        </w:trPr>
        <w:tc>
          <w:tcPr>
            <w:tcW w:w="9639" w:type="dxa"/>
            <w:shd w:val="clear" w:color="auto" w:fill="DAEDF3"/>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noProof/>
                <w:color w:val="000000"/>
                <w:sz w:val="14"/>
                <w:szCs w:val="14"/>
                <w:lang w:eastAsia="it-IT"/>
              </w:rPr>
              <w:drawing>
                <wp:inline distT="0" distB="0" distL="0" distR="0" wp14:anchorId="1AB30720" wp14:editId="6125205A">
                  <wp:extent cx="361315" cy="361315"/>
                  <wp:effectExtent l="0" t="0" r="0" b="0"/>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7" cstate="print"/>
                          <a:stretch>
                            <a:fillRect/>
                          </a:stretch>
                        </pic:blipFill>
                        <pic:spPr>
                          <a:xfrm>
                            <a:off x="0" y="0"/>
                            <a:ext cx="361315" cy="361315"/>
                          </a:xfrm>
                          <a:prstGeom prst="rect">
                            <a:avLst/>
                          </a:prstGeom>
                        </pic:spPr>
                      </pic:pic>
                    </a:graphicData>
                  </a:graphic>
                </wp:inline>
              </w:drawing>
            </w:r>
            <w:r w:rsidRPr="005335F6">
              <w:rPr>
                <w:rFonts w:ascii="Arial" w:eastAsia="Times New Roman" w:hAnsi="Arial" w:cs="Arial"/>
                <w:color w:val="000000"/>
                <w:sz w:val="14"/>
                <w:szCs w:val="14"/>
                <w:lang w:eastAsia="it-IT" w:bidi="it-IT"/>
              </w:rPr>
              <w:t xml:space="preserve">    </w:t>
            </w:r>
            <w:r w:rsidRPr="005335F6">
              <w:rPr>
                <w:rFonts w:ascii="Arial" w:eastAsia="Times New Roman" w:hAnsi="Arial" w:cs="Arial"/>
                <w:b/>
                <w:color w:val="000000"/>
                <w:sz w:val="14"/>
                <w:szCs w:val="14"/>
                <w:lang w:eastAsia="it-IT" w:bidi="it-IT"/>
              </w:rPr>
              <w:t>Quali costi devo sostenere?</w:t>
            </w:r>
          </w:p>
        </w:tc>
      </w:tr>
      <w:tr w:rsidR="009208AE" w:rsidRPr="005335F6" w:rsidTr="00A948EC">
        <w:trPr>
          <w:trHeight w:val="243"/>
        </w:trPr>
        <w:tc>
          <w:tcPr>
            <w:tcW w:w="9639" w:type="dxa"/>
          </w:tcPr>
          <w:p w:rsidR="009208AE" w:rsidRPr="005335F6" w:rsidRDefault="00B9585C" w:rsidP="00A948EC">
            <w:pPr>
              <w:spacing w:after="60" w:line="240" w:lineRule="auto"/>
              <w:ind w:right="60"/>
              <w:jc w:val="both"/>
              <w:rPr>
                <w:rFonts w:ascii="Arial" w:eastAsia="Times New Roman" w:hAnsi="Arial" w:cs="Arial"/>
                <w:color w:val="000000"/>
                <w:sz w:val="14"/>
                <w:szCs w:val="14"/>
                <w:lang w:eastAsia="it-IT" w:bidi="he-IL"/>
              </w:rPr>
            </w:pPr>
            <w:r>
              <w:rPr>
                <w:rFonts w:ascii="Arial" w:eastAsia="Times New Roman" w:hAnsi="Arial" w:cs="Arial"/>
                <w:bCs/>
                <w:color w:val="000000"/>
                <w:sz w:val="14"/>
                <w:szCs w:val="14"/>
                <w:lang w:eastAsia="it-IT" w:bidi="he-IL"/>
              </w:rPr>
              <w:t>Non s</w:t>
            </w:r>
            <w:r w:rsidR="009208AE" w:rsidRPr="005335F6">
              <w:rPr>
                <w:rFonts w:ascii="Arial" w:eastAsia="Times New Roman" w:hAnsi="Arial" w:cs="Arial"/>
                <w:bCs/>
                <w:color w:val="000000"/>
                <w:sz w:val="14"/>
                <w:szCs w:val="14"/>
                <w:lang w:eastAsia="it-IT" w:bidi="he-IL"/>
              </w:rPr>
              <w:t>ono previsti costi di intermediazione.</w:t>
            </w:r>
          </w:p>
        </w:tc>
      </w:tr>
    </w:tbl>
    <w:p w:rsidR="009208AE" w:rsidRDefault="009208AE" w:rsidP="009208AE">
      <w:pPr>
        <w:spacing w:after="60" w:line="240" w:lineRule="auto"/>
        <w:ind w:right="60"/>
        <w:jc w:val="both"/>
        <w:rPr>
          <w:rFonts w:ascii="Arial" w:eastAsia="Times New Roman" w:hAnsi="Arial" w:cs="Arial"/>
          <w:b/>
          <w:color w:val="000000"/>
          <w:sz w:val="14"/>
          <w:szCs w:val="14"/>
          <w:lang w:eastAsia="it-IT" w:bidi="he-IL"/>
        </w:rPr>
      </w:pPr>
    </w:p>
    <w:p w:rsidR="00A86250" w:rsidRPr="005335F6" w:rsidRDefault="00A86250" w:rsidP="009208AE">
      <w:pPr>
        <w:spacing w:after="60" w:line="240" w:lineRule="auto"/>
        <w:ind w:right="60"/>
        <w:jc w:val="both"/>
        <w:rPr>
          <w:rFonts w:ascii="Arial" w:eastAsia="Times New Roman" w:hAnsi="Arial" w:cs="Arial"/>
          <w:b/>
          <w:color w:val="000000"/>
          <w:sz w:val="14"/>
          <w:szCs w:val="14"/>
          <w:lang w:eastAsia="it-IT" w:bidi="he-IL"/>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6"/>
        <w:gridCol w:w="7653"/>
      </w:tblGrid>
      <w:tr w:rsidR="009208AE" w:rsidRPr="005335F6" w:rsidTr="00A948EC">
        <w:trPr>
          <w:trHeight w:val="604"/>
        </w:trPr>
        <w:tc>
          <w:tcPr>
            <w:tcW w:w="9639" w:type="dxa"/>
            <w:gridSpan w:val="2"/>
            <w:shd w:val="clear" w:color="auto" w:fill="DAEDF3"/>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lastRenderedPageBreak/>
              <w:t>COME POSSO PRESENTARE I RECLAMI E RISOLVERE LE CONTROVERSIE?</w:t>
            </w:r>
          </w:p>
        </w:tc>
      </w:tr>
      <w:tr w:rsidR="009208AE" w:rsidRPr="005335F6" w:rsidTr="00A948EC">
        <w:trPr>
          <w:trHeight w:val="837"/>
        </w:trPr>
        <w:tc>
          <w:tcPr>
            <w:tcW w:w="1986" w:type="dxa"/>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ALL’IMPRESA ASSICURATRICE</w:t>
            </w:r>
          </w:p>
        </w:tc>
        <w:tc>
          <w:tcPr>
            <w:tcW w:w="7653" w:type="dxa"/>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r w:rsidRPr="005335F6">
              <w:rPr>
                <w:rFonts w:ascii="Arial" w:eastAsia="Times New Roman" w:hAnsi="Arial" w:cs="Arial"/>
                <w:color w:val="000000"/>
                <w:sz w:val="14"/>
                <w:szCs w:val="14"/>
                <w:lang w:eastAsia="it-IT" w:bidi="he-IL"/>
              </w:rPr>
              <w:t xml:space="preserve">Servizio Qualità </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r w:rsidRPr="005335F6">
              <w:rPr>
                <w:rFonts w:ascii="Arial" w:eastAsia="Times New Roman" w:hAnsi="Arial" w:cs="Arial"/>
                <w:color w:val="000000"/>
                <w:sz w:val="14"/>
                <w:szCs w:val="14"/>
                <w:lang w:eastAsia="it-IT" w:bidi="he-IL"/>
              </w:rPr>
              <w:t xml:space="preserve">AWP P&amp;C S.A. – RAPPRESENTANZA GENERALE PER L’ITALIA </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r w:rsidRPr="005335F6">
              <w:rPr>
                <w:rFonts w:ascii="Arial" w:eastAsia="Times New Roman" w:hAnsi="Arial" w:cs="Arial"/>
                <w:color w:val="000000"/>
                <w:sz w:val="14"/>
                <w:szCs w:val="14"/>
                <w:lang w:eastAsia="it-IT" w:bidi="he-IL"/>
              </w:rPr>
              <w:t>Viale Brenta 32 - 20139 MILANO (Italia)</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r w:rsidRPr="005335F6">
              <w:rPr>
                <w:rFonts w:ascii="Arial" w:eastAsia="Times New Roman" w:hAnsi="Arial" w:cs="Arial"/>
                <w:color w:val="000000"/>
                <w:sz w:val="14"/>
                <w:szCs w:val="14"/>
                <w:lang w:eastAsia="it-IT" w:bidi="he-IL"/>
              </w:rPr>
              <w:t>fax: +39 02 26 624 008</w:t>
            </w:r>
          </w:p>
          <w:p w:rsidR="009208AE" w:rsidRPr="0077319D" w:rsidRDefault="009208AE" w:rsidP="00A948EC">
            <w:pPr>
              <w:spacing w:after="60" w:line="240" w:lineRule="auto"/>
              <w:ind w:right="60"/>
              <w:jc w:val="both"/>
              <w:rPr>
                <w:rFonts w:ascii="Arial" w:eastAsia="Times New Roman" w:hAnsi="Arial" w:cs="Arial"/>
                <w:color w:val="000000"/>
                <w:sz w:val="14"/>
                <w:szCs w:val="14"/>
                <w:lang w:eastAsia="it-IT" w:bidi="he-IL"/>
              </w:rPr>
            </w:pPr>
            <w:r w:rsidRPr="005335F6">
              <w:rPr>
                <w:rFonts w:ascii="Arial" w:eastAsia="Times New Roman" w:hAnsi="Arial" w:cs="Arial"/>
                <w:i/>
                <w:color w:val="000000"/>
                <w:sz w:val="14"/>
                <w:szCs w:val="14"/>
                <w:lang w:eastAsia="it-IT" w:bidi="he-IL"/>
              </w:rPr>
              <w:t xml:space="preserve">e-mail: </w:t>
            </w:r>
            <w:hyperlink r:id="rId18" w:history="1">
              <w:r w:rsidRPr="0077319D">
                <w:rPr>
                  <w:rFonts w:ascii="Arial" w:eastAsia="Times New Roman" w:hAnsi="Arial" w:cs="Arial"/>
                  <w:color w:val="0000FF"/>
                  <w:sz w:val="14"/>
                  <w:szCs w:val="14"/>
                  <w:u w:val="single"/>
                  <w:lang w:eastAsia="it-IT" w:bidi="he-IL"/>
                </w:rPr>
                <w:t>reclamiawp@allianz.com</w:t>
              </w:r>
            </w:hyperlink>
          </w:p>
          <w:p w:rsidR="009208AE" w:rsidRPr="005335F6" w:rsidRDefault="009208AE" w:rsidP="00A948EC">
            <w:pPr>
              <w:spacing w:after="60" w:line="240" w:lineRule="auto"/>
              <w:ind w:right="60"/>
              <w:jc w:val="both"/>
              <w:rPr>
                <w:rFonts w:ascii="Arial" w:eastAsia="Times New Roman" w:hAnsi="Arial" w:cs="Arial"/>
                <w:i/>
                <w:color w:val="000000"/>
                <w:sz w:val="14"/>
                <w:szCs w:val="14"/>
                <w:lang w:eastAsia="it-IT" w:bidi="it-IT"/>
              </w:rPr>
            </w:pPr>
            <w:r w:rsidRPr="005335F6">
              <w:rPr>
                <w:rFonts w:ascii="Arial" w:eastAsia="Times New Roman" w:hAnsi="Arial" w:cs="Arial"/>
                <w:color w:val="000000"/>
                <w:sz w:val="14"/>
                <w:szCs w:val="14"/>
                <w:lang w:eastAsia="it-IT" w:bidi="it-IT"/>
              </w:rPr>
              <w:t>La compagnia è tenuta a rispondere entro 45 giorni.</w:t>
            </w:r>
          </w:p>
        </w:tc>
      </w:tr>
      <w:tr w:rsidR="009208AE" w:rsidRPr="005335F6" w:rsidTr="00A948EC">
        <w:trPr>
          <w:trHeight w:val="1041"/>
        </w:trPr>
        <w:tc>
          <w:tcPr>
            <w:tcW w:w="1986" w:type="dxa"/>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All’IVASS</w:t>
            </w:r>
          </w:p>
        </w:tc>
        <w:tc>
          <w:tcPr>
            <w:tcW w:w="7653" w:type="dxa"/>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r w:rsidRPr="005335F6">
              <w:rPr>
                <w:rFonts w:ascii="Arial" w:eastAsia="Times New Roman" w:hAnsi="Arial" w:cs="Arial"/>
                <w:color w:val="000000"/>
                <w:sz w:val="14"/>
                <w:szCs w:val="14"/>
                <w:lang w:eastAsia="it-IT" w:bidi="he-IL"/>
              </w:rPr>
              <w:t>In caso di esito insoddisfacente o risposta tardiva, è possibile rivolgersi all’IVASS, Via del Quirinale, 21 - 00187 Roma, fax 06.42133206, pec: ivass@pec.ivass.it . Info su: www.ivass.it .</w:t>
            </w:r>
          </w:p>
          <w:p w:rsidR="009208AE" w:rsidRPr="005335F6" w:rsidRDefault="009208AE" w:rsidP="00A948EC">
            <w:pPr>
              <w:spacing w:after="60" w:line="240" w:lineRule="auto"/>
              <w:ind w:right="60"/>
              <w:jc w:val="both"/>
              <w:rPr>
                <w:rFonts w:ascii="Arial" w:eastAsia="Times New Roman" w:hAnsi="Arial" w:cs="Arial"/>
                <w:i/>
                <w:color w:val="000000"/>
                <w:sz w:val="14"/>
                <w:szCs w:val="14"/>
                <w:lang w:eastAsia="it-IT" w:bidi="it-IT"/>
              </w:rPr>
            </w:pPr>
            <w:r w:rsidRPr="005335F6">
              <w:rPr>
                <w:rFonts w:ascii="Arial" w:eastAsia="Times New Roman" w:hAnsi="Arial" w:cs="Arial"/>
                <w:color w:val="000000"/>
                <w:sz w:val="14"/>
                <w:szCs w:val="14"/>
                <w:lang w:eastAsia="it-IT" w:bidi="he-IL"/>
              </w:rPr>
              <w:t>Le imprese con sede legale in altro Stato membro riportano le informazioni di cui sopra indicando l’Autorità di vigilanza del Paese d’origine competente e le modalità di presentazione dei reclami alla stessa.</w:t>
            </w:r>
            <w:r w:rsidRPr="005335F6">
              <w:rPr>
                <w:rFonts w:ascii="Arial" w:eastAsia="Times New Roman" w:hAnsi="Arial" w:cs="Arial"/>
                <w:color w:val="000000"/>
                <w:sz w:val="14"/>
                <w:szCs w:val="14"/>
                <w:lang w:eastAsia="it-IT" w:bidi="it-IT"/>
              </w:rPr>
              <w:t>".</w:t>
            </w:r>
          </w:p>
        </w:tc>
      </w:tr>
      <w:tr w:rsidR="009208AE" w:rsidRPr="005335F6" w:rsidTr="00A948EC">
        <w:trPr>
          <w:trHeight w:val="573"/>
        </w:trPr>
        <w:tc>
          <w:tcPr>
            <w:tcW w:w="9639" w:type="dxa"/>
            <w:gridSpan w:val="2"/>
            <w:shd w:val="clear" w:color="auto" w:fill="E4DFEB"/>
          </w:tcPr>
          <w:p w:rsidR="009208AE" w:rsidRPr="005335F6" w:rsidRDefault="009208AE" w:rsidP="00A948EC">
            <w:pPr>
              <w:spacing w:after="60" w:line="240" w:lineRule="auto"/>
              <w:ind w:right="60"/>
              <w:jc w:val="both"/>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PRIMA DI RICORRERE ALL’AUTORITÀ GIUDIZIARIA è possibile avvalersi di sistemi alternativi di risoluzione delle controversie, quali (</w:t>
            </w:r>
            <w:r w:rsidRPr="005335F6">
              <w:rPr>
                <w:rFonts w:ascii="Arial" w:eastAsia="Times New Roman" w:hAnsi="Arial" w:cs="Arial"/>
                <w:b/>
                <w:i/>
                <w:color w:val="000000"/>
                <w:sz w:val="14"/>
                <w:szCs w:val="14"/>
                <w:lang w:eastAsia="it-IT" w:bidi="it-IT"/>
              </w:rPr>
              <w:t>indicare quando obbligatori</w:t>
            </w:r>
            <w:r w:rsidRPr="005335F6">
              <w:rPr>
                <w:rFonts w:ascii="Arial" w:eastAsia="Times New Roman" w:hAnsi="Arial" w:cs="Arial"/>
                <w:b/>
                <w:color w:val="000000"/>
                <w:sz w:val="14"/>
                <w:szCs w:val="14"/>
                <w:lang w:eastAsia="it-IT" w:bidi="it-IT"/>
              </w:rPr>
              <w:t>):</w:t>
            </w:r>
          </w:p>
        </w:tc>
      </w:tr>
      <w:tr w:rsidR="009208AE" w:rsidRPr="005335F6" w:rsidTr="00A948EC">
        <w:trPr>
          <w:trHeight w:val="541"/>
        </w:trPr>
        <w:tc>
          <w:tcPr>
            <w:tcW w:w="1986" w:type="dxa"/>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MEDIAZIONE</w:t>
            </w:r>
          </w:p>
        </w:tc>
        <w:tc>
          <w:tcPr>
            <w:tcW w:w="7653" w:type="dxa"/>
          </w:tcPr>
          <w:p w:rsidR="009208AE" w:rsidRPr="005335F6" w:rsidRDefault="009208AE" w:rsidP="00A948EC">
            <w:pPr>
              <w:spacing w:after="60" w:line="240" w:lineRule="auto"/>
              <w:ind w:right="60"/>
              <w:jc w:val="both"/>
              <w:rPr>
                <w:rFonts w:ascii="Arial" w:eastAsia="Times New Roman" w:hAnsi="Arial" w:cs="Arial"/>
                <w:i/>
                <w:color w:val="000000"/>
                <w:sz w:val="14"/>
                <w:szCs w:val="14"/>
                <w:lang w:eastAsia="it-IT" w:bidi="it-IT"/>
              </w:rPr>
            </w:pPr>
            <w:r w:rsidRPr="005335F6">
              <w:rPr>
                <w:rFonts w:ascii="Arial" w:eastAsia="Times New Roman" w:hAnsi="Arial" w:cs="Arial"/>
                <w:color w:val="000000"/>
                <w:sz w:val="14"/>
                <w:szCs w:val="14"/>
                <w:lang w:eastAsia="it-IT" w:bidi="it-IT"/>
              </w:rPr>
              <w:t xml:space="preserve">Interpellando un Organismo di Mediazione tra quelli presenti nell’elenco del Ministero della Giustizia, consultabile sul sito </w:t>
            </w:r>
            <w:hyperlink r:id="rId19" w:history="1">
              <w:r w:rsidRPr="0077319D">
                <w:rPr>
                  <w:rFonts w:ascii="Arial" w:eastAsia="Times New Roman" w:hAnsi="Arial" w:cs="Arial"/>
                  <w:color w:val="0000FF"/>
                  <w:sz w:val="14"/>
                  <w:szCs w:val="14"/>
                  <w:u w:val="single"/>
                  <w:lang w:eastAsia="it-IT" w:bidi="it-IT"/>
                </w:rPr>
                <w:t>www.giustizia.it</w:t>
              </w:r>
            </w:hyperlink>
            <w:r w:rsidRPr="005335F6">
              <w:rPr>
                <w:rFonts w:ascii="Arial" w:eastAsia="Times New Roman" w:hAnsi="Arial" w:cs="Arial"/>
                <w:color w:val="000000"/>
                <w:sz w:val="14"/>
                <w:szCs w:val="14"/>
                <w:u w:val="single"/>
                <w:lang w:eastAsia="it-IT" w:bidi="it-IT"/>
              </w:rPr>
              <w:t xml:space="preserve"> </w:t>
            </w:r>
            <w:r w:rsidRPr="005335F6">
              <w:rPr>
                <w:rFonts w:ascii="Arial" w:eastAsia="Times New Roman" w:hAnsi="Arial" w:cs="Arial"/>
                <w:color w:val="000000"/>
                <w:sz w:val="14"/>
                <w:szCs w:val="14"/>
                <w:lang w:eastAsia="it-IT" w:bidi="it-IT"/>
              </w:rPr>
              <w:t>(Legge 9/8/2013, n. 98).</w:t>
            </w:r>
          </w:p>
        </w:tc>
      </w:tr>
      <w:tr w:rsidR="009208AE" w:rsidRPr="005335F6" w:rsidTr="00A948EC">
        <w:trPr>
          <w:trHeight w:val="421"/>
        </w:trPr>
        <w:tc>
          <w:tcPr>
            <w:tcW w:w="1986" w:type="dxa"/>
          </w:tcPr>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NEGOZIAZIONE ASSISTITA</w:t>
            </w:r>
          </w:p>
        </w:tc>
        <w:tc>
          <w:tcPr>
            <w:tcW w:w="7653" w:type="dxa"/>
          </w:tcPr>
          <w:p w:rsidR="009208AE" w:rsidRPr="005335F6" w:rsidRDefault="009208AE" w:rsidP="00A948EC">
            <w:pPr>
              <w:spacing w:after="60" w:line="240" w:lineRule="auto"/>
              <w:ind w:right="60"/>
              <w:jc w:val="both"/>
              <w:rPr>
                <w:rFonts w:ascii="Arial" w:eastAsia="Times New Roman" w:hAnsi="Arial" w:cs="Arial"/>
                <w:i/>
                <w:color w:val="000000"/>
                <w:sz w:val="14"/>
                <w:szCs w:val="14"/>
                <w:lang w:eastAsia="it-IT" w:bidi="it-IT"/>
              </w:rPr>
            </w:pPr>
            <w:r w:rsidRPr="005335F6">
              <w:rPr>
                <w:rFonts w:ascii="Arial" w:eastAsia="Times New Roman" w:hAnsi="Arial" w:cs="Arial"/>
                <w:color w:val="000000"/>
                <w:sz w:val="14"/>
                <w:szCs w:val="14"/>
                <w:lang w:eastAsia="it-IT" w:bidi="it-IT"/>
              </w:rPr>
              <w:t>Tramite richiesta del proprio avvocato all’Impresa.</w:t>
            </w:r>
          </w:p>
        </w:tc>
      </w:tr>
      <w:tr w:rsidR="009208AE" w:rsidRPr="005335F6" w:rsidTr="00A948EC">
        <w:trPr>
          <w:trHeight w:val="824"/>
        </w:trPr>
        <w:tc>
          <w:tcPr>
            <w:tcW w:w="1986" w:type="dxa"/>
          </w:tcPr>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p w:rsidR="009208AE" w:rsidRPr="005335F6" w:rsidRDefault="009208AE" w:rsidP="00A948EC">
            <w:pPr>
              <w:spacing w:after="60" w:line="240" w:lineRule="auto"/>
              <w:ind w:right="60"/>
              <w:jc w:val="center"/>
              <w:rPr>
                <w:rFonts w:ascii="Arial" w:eastAsia="Times New Roman" w:hAnsi="Arial" w:cs="Arial"/>
                <w:b/>
                <w:color w:val="000000"/>
                <w:sz w:val="14"/>
                <w:szCs w:val="14"/>
                <w:lang w:eastAsia="it-IT" w:bidi="it-IT"/>
              </w:rPr>
            </w:pPr>
            <w:r w:rsidRPr="005335F6">
              <w:rPr>
                <w:rFonts w:ascii="Arial" w:eastAsia="Times New Roman" w:hAnsi="Arial" w:cs="Arial"/>
                <w:b/>
                <w:color w:val="000000"/>
                <w:sz w:val="14"/>
                <w:szCs w:val="14"/>
                <w:lang w:eastAsia="it-IT" w:bidi="it-IT"/>
              </w:rPr>
              <w:t>ALTRI SISTEMI ALTERNATIVI DI RISOLUZIONE DELLE CONTROVERSIE</w:t>
            </w:r>
          </w:p>
        </w:tc>
        <w:tc>
          <w:tcPr>
            <w:tcW w:w="7653" w:type="dxa"/>
          </w:tcPr>
          <w:p w:rsidR="009208AE" w:rsidRPr="005335F6" w:rsidRDefault="009208AE" w:rsidP="00A948EC">
            <w:pPr>
              <w:spacing w:after="60" w:line="240" w:lineRule="auto"/>
              <w:ind w:right="60"/>
              <w:jc w:val="both"/>
              <w:rPr>
                <w:rFonts w:ascii="Arial" w:eastAsia="Times New Roman" w:hAnsi="Arial" w:cs="Arial"/>
                <w:i/>
                <w:color w:val="000000"/>
                <w:sz w:val="14"/>
                <w:szCs w:val="14"/>
                <w:lang w:eastAsia="it-IT" w:bidi="it-IT"/>
              </w:rPr>
            </w:pPr>
            <w:r w:rsidRPr="005335F6">
              <w:rPr>
                <w:rFonts w:ascii="Arial" w:eastAsia="Times New Roman" w:hAnsi="Arial" w:cs="Arial"/>
                <w:color w:val="000000"/>
                <w:sz w:val="14"/>
                <w:szCs w:val="14"/>
                <w:lang w:eastAsia="it-IT" w:bidi="it-IT"/>
              </w:rPr>
              <w:t xml:space="preserve">Per la risoluzione delle liti transfrontaliere è possibile presentare reclamo all’IVASS direttamente al sistema estero competente chiedendo l’attivazione della procedura FIN-NET mediante accesso al seguente sito internet: </w:t>
            </w:r>
            <w:r w:rsidRPr="0077319D">
              <w:rPr>
                <w:rFonts w:ascii="Arial" w:eastAsia="Times New Roman" w:hAnsi="Arial" w:cs="Arial"/>
                <w:color w:val="0000FF"/>
                <w:sz w:val="14"/>
                <w:szCs w:val="14"/>
                <w:u w:val="single"/>
                <w:lang w:eastAsia="it-IT" w:bidi="it-IT"/>
              </w:rPr>
              <w:t>http://ec.europa.eu/finance/fin-net/</w:t>
            </w:r>
          </w:p>
        </w:tc>
      </w:tr>
      <w:tr w:rsidR="009208AE" w:rsidRPr="005335F6" w:rsidTr="00A948EC">
        <w:trPr>
          <w:trHeight w:val="998"/>
        </w:trPr>
        <w:tc>
          <w:tcPr>
            <w:tcW w:w="9639" w:type="dxa"/>
            <w:gridSpan w:val="2"/>
            <w:vAlign w:val="center"/>
          </w:tcPr>
          <w:p w:rsidR="009208AE" w:rsidRPr="005335F6" w:rsidRDefault="009208AE" w:rsidP="00A948EC">
            <w:pPr>
              <w:spacing w:after="60" w:line="240" w:lineRule="auto"/>
              <w:ind w:right="60"/>
              <w:jc w:val="both"/>
              <w:rPr>
                <w:rFonts w:ascii="Arial" w:eastAsia="Times New Roman" w:hAnsi="Arial" w:cs="Arial"/>
                <w:bCs/>
                <w:color w:val="000000"/>
                <w:sz w:val="14"/>
                <w:szCs w:val="14"/>
                <w:lang w:eastAsia="it-IT" w:bidi="he-IL"/>
              </w:rPr>
            </w:pPr>
            <w:r w:rsidRPr="005335F6">
              <w:rPr>
                <w:rFonts w:ascii="Arial" w:eastAsia="Times New Roman" w:hAnsi="Arial" w:cs="Arial"/>
                <w:color w:val="000000"/>
                <w:sz w:val="14"/>
                <w:szCs w:val="14"/>
                <w:lang w:eastAsia="it-IT" w:bidi="he-IL"/>
              </w:rPr>
              <w:t>PRIMA DI COMPILARE IL QUESTIONARIO SANITARIO, LEGGI ATTENTAMENTE LE RACCOMANDAZIONI E AVVERTENZE CONTENUTE IN POLIZZA. EVENTUALI DICHIARAZIONI INESATTE O NON VERITIERE POSSONO LIMITARE O ESCLUDERE DEL TUTTO IL DIRITTO ALLA PRESTAZIONE ASSICURATIVA.</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it-IT"/>
              </w:rPr>
            </w:pPr>
          </w:p>
        </w:tc>
      </w:tr>
      <w:tr w:rsidR="009208AE" w:rsidRPr="005335F6" w:rsidTr="00A948EC">
        <w:trPr>
          <w:trHeight w:val="998"/>
        </w:trPr>
        <w:tc>
          <w:tcPr>
            <w:tcW w:w="9639" w:type="dxa"/>
            <w:gridSpan w:val="2"/>
            <w:vAlign w:val="center"/>
          </w:tcPr>
          <w:p w:rsidR="009208AE" w:rsidRPr="005335F6" w:rsidRDefault="009208AE" w:rsidP="00A948EC">
            <w:pPr>
              <w:spacing w:after="60" w:line="240" w:lineRule="auto"/>
              <w:ind w:right="60"/>
              <w:jc w:val="both"/>
              <w:rPr>
                <w:rFonts w:ascii="Arial" w:eastAsia="Times New Roman" w:hAnsi="Arial" w:cs="Arial"/>
                <w:bCs/>
                <w:color w:val="000000"/>
                <w:sz w:val="14"/>
                <w:szCs w:val="14"/>
                <w:lang w:eastAsia="it-IT" w:bidi="he-IL"/>
              </w:rPr>
            </w:pPr>
            <w:r w:rsidRPr="005335F6">
              <w:rPr>
                <w:rFonts w:ascii="Arial" w:eastAsia="Times New Roman" w:hAnsi="Arial" w:cs="Arial"/>
                <w:color w:val="000000"/>
                <w:sz w:val="14"/>
                <w:szCs w:val="14"/>
                <w:lang w:eastAsia="it-IT" w:bidi="he-IL"/>
              </w:rPr>
              <w:t>PER QUESTO CONTRATTO L’IMPRESA NON DISPONE DI UN’AREA INTERNET RISERVATA AL CONTRAENTE (c.d. HOME INSURANCE), PERTANTO DOPO LA SOTTOSCRIZIONE NON POTRAI CONSULTARE TALE AREA, NÉ UTILIZZARLA PER GESTIRE TELEMATICAMENTE IL CONTRATTO MEDESIMO.</w:t>
            </w:r>
          </w:p>
          <w:p w:rsidR="009208AE" w:rsidRPr="005335F6" w:rsidRDefault="009208AE" w:rsidP="00A948EC">
            <w:pPr>
              <w:spacing w:after="60" w:line="240" w:lineRule="auto"/>
              <w:ind w:right="60"/>
              <w:jc w:val="both"/>
              <w:rPr>
                <w:rFonts w:ascii="Arial" w:eastAsia="Times New Roman" w:hAnsi="Arial" w:cs="Arial"/>
                <w:color w:val="000000"/>
                <w:sz w:val="14"/>
                <w:szCs w:val="14"/>
                <w:lang w:eastAsia="it-IT" w:bidi="he-IL"/>
              </w:rPr>
            </w:pPr>
          </w:p>
        </w:tc>
      </w:tr>
    </w:tbl>
    <w:p w:rsidR="009208AE" w:rsidRPr="005335F6" w:rsidRDefault="009208AE" w:rsidP="009208AE">
      <w:pPr>
        <w:spacing w:after="60" w:line="240" w:lineRule="auto"/>
        <w:ind w:right="60"/>
        <w:jc w:val="both"/>
        <w:rPr>
          <w:rFonts w:ascii="Arial" w:eastAsia="Times New Roman" w:hAnsi="Arial" w:cs="Times New Roman"/>
          <w:sz w:val="14"/>
          <w:szCs w:val="14"/>
          <w:lang w:eastAsia="it-IT" w:bidi="he-IL"/>
        </w:rPr>
      </w:pPr>
      <w:r w:rsidRPr="005335F6">
        <w:rPr>
          <w:rFonts w:ascii="Arial" w:eastAsia="Times New Roman" w:hAnsi="Arial" w:cs="Arial"/>
          <w:b/>
          <w:color w:val="000000"/>
          <w:sz w:val="14"/>
          <w:szCs w:val="14"/>
          <w:lang w:eastAsia="it-IT" w:bidi="he-IL"/>
        </w:rPr>
        <w:tab/>
      </w:r>
    </w:p>
    <w:p w:rsidR="009208AE" w:rsidRPr="005335F6" w:rsidRDefault="009208AE" w:rsidP="009208AE">
      <w:pPr>
        <w:spacing w:after="0" w:line="240" w:lineRule="auto"/>
        <w:rPr>
          <w:rFonts w:ascii="Arial" w:eastAsia="Times New Roman" w:hAnsi="Arial" w:cs="Times New Roman"/>
          <w:szCs w:val="20"/>
          <w:lang w:eastAsia="it-IT" w:bidi="he-IL"/>
        </w:rPr>
      </w:pPr>
    </w:p>
    <w:p w:rsidR="009208AE" w:rsidRPr="005335F6" w:rsidRDefault="009208AE" w:rsidP="009208AE"/>
    <w:p w:rsidR="009208AE" w:rsidRDefault="009208AE" w:rsidP="009208AE"/>
    <w:p w:rsidR="00FC76AE" w:rsidRDefault="00FC76AE"/>
    <w:sectPr w:rsidR="00FC76AE" w:rsidSect="00737395">
      <w:headerReference w:type="default" r:id="rId20"/>
      <w:footerReference w:type="default" r:id="rId21"/>
      <w:pgSz w:w="11906" w:h="16838" w:code="9"/>
      <w:pgMar w:top="925" w:right="1134" w:bottom="1134" w:left="1134" w:header="442" w:footer="0" w:gutter="0"/>
      <w:pgNumType w:start="1"/>
      <w:cols w:space="17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47C" w:rsidRDefault="00FB347C" w:rsidP="00FB347C">
      <w:pPr>
        <w:spacing w:after="0" w:line="240" w:lineRule="auto"/>
      </w:pPr>
      <w:r>
        <w:separator/>
      </w:r>
    </w:p>
  </w:endnote>
  <w:endnote w:type="continuationSeparator" w:id="0">
    <w:p w:rsidR="00FB347C" w:rsidRDefault="00FB347C" w:rsidP="00FB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19" w:rsidRPr="00C44344" w:rsidRDefault="002F0D2B" w:rsidP="00A86250">
    <w:pPr>
      <w:ind w:left="-227" w:right="-170" w:firstLine="709"/>
      <w:jc w:val="center"/>
      <w:rPr>
        <w:rFonts w:cs="Arial"/>
        <w:sz w:val="12"/>
        <w:szCs w:val="14"/>
        <w:lang w:val="en-US"/>
      </w:rPr>
    </w:pPr>
    <w:r w:rsidRPr="00440683">
      <w:rPr>
        <w:rFonts w:cs="Arial"/>
        <w:sz w:val="12"/>
        <w:szCs w:val="14"/>
      </w:rPr>
      <w:t xml:space="preserve">                                                                                                                                                                                            DIPA_</w:t>
    </w:r>
    <w:r w:rsidR="00FB347C">
      <w:rPr>
        <w:rFonts w:cs="Arial"/>
        <w:sz w:val="12"/>
        <w:szCs w:val="14"/>
      </w:rPr>
      <w:t>520_AZPLUS_9521</w:t>
    </w:r>
    <w:r w:rsidRPr="00440683">
      <w:rPr>
        <w:rFonts w:cs="Arial"/>
        <w:sz w:val="12"/>
        <w:szCs w:val="14"/>
      </w:rPr>
      <w:t>_</w:t>
    </w:r>
    <w:r w:rsidR="00FB347C">
      <w:rPr>
        <w:rFonts w:cs="Arial"/>
        <w:sz w:val="12"/>
        <w:szCs w:val="14"/>
      </w:rPr>
      <w:t>AZETA VIAGGI</w:t>
    </w:r>
    <w:r w:rsidRPr="00440683">
      <w:rPr>
        <w:rFonts w:cs="Arial"/>
        <w:sz w:val="12"/>
        <w:szCs w:val="14"/>
      </w:rPr>
      <w:t>-ed012019</w:t>
    </w:r>
    <w:r w:rsidRPr="00C75AE6">
      <w:rPr>
        <w:rFonts w:cs="Arial"/>
        <w:sz w:val="12"/>
        <w:szCs w:val="14"/>
      </w:rPr>
      <w:fldChar w:fldCharType="begin"/>
    </w:r>
    <w:r w:rsidRPr="00440683">
      <w:rPr>
        <w:rFonts w:cs="Arial"/>
        <w:sz w:val="12"/>
        <w:szCs w:val="14"/>
      </w:rPr>
      <w:instrText xml:space="preserve"> REF  prodotto </w:instrText>
    </w:r>
    <w:r w:rsidRPr="00C75AE6">
      <w:rPr>
        <w:rFonts w:cs="Arial"/>
        <w:sz w:val="12"/>
        <w:szCs w:val="14"/>
      </w:rPr>
      <w:fldChar w:fldCharType="end"/>
    </w:r>
    <w:r w:rsidRPr="00C75AE6">
      <w:rPr>
        <w:rFonts w:cs="Arial"/>
        <w:sz w:val="12"/>
        <w:szCs w:val="14"/>
      </w:rPr>
      <w:fldChar w:fldCharType="begin"/>
    </w:r>
    <w:r w:rsidRPr="00440683">
      <w:rPr>
        <w:rFonts w:cs="Arial"/>
        <w:sz w:val="12"/>
        <w:szCs w:val="14"/>
      </w:rPr>
      <w:instrText xml:space="preserve"> REF  prodotto \* Upper </w:instrText>
    </w:r>
    <w:r w:rsidRPr="00C75AE6">
      <w:rPr>
        <w:rFonts w:cs="Arial"/>
        <w:sz w:val="12"/>
        <w:szCs w:val="14"/>
      </w:rPr>
      <w:fldChar w:fldCharType="end"/>
    </w:r>
    <w:r w:rsidRPr="00C75AE6">
      <w:rPr>
        <w:rFonts w:cs="Arial"/>
        <w:sz w:val="12"/>
        <w:szCs w:val="14"/>
      </w:rPr>
      <w:fldChar w:fldCharType="begin"/>
    </w:r>
    <w:r w:rsidRPr="00440683">
      <w:rPr>
        <w:rFonts w:cs="Arial"/>
        <w:sz w:val="12"/>
        <w:szCs w:val="14"/>
      </w:rPr>
      <w:instrText xml:space="preserve"> REF  prodotto </w:instrText>
    </w:r>
    <w:r w:rsidRPr="00C75AE6">
      <w:rPr>
        <w:rFonts w:cs="Arial"/>
        <w:sz w:val="12"/>
        <w:szCs w:val="14"/>
      </w:rPr>
      <w:fldChar w:fldCharType="end"/>
    </w:r>
    <w:r w:rsidRPr="00440683">
      <w:rPr>
        <w:rFonts w:cs="Arial"/>
        <w:sz w:val="12"/>
        <w:szCs w:val="14"/>
      </w:rPr>
      <w:t xml:space="preserve"> </w:t>
    </w:r>
    <w:bookmarkStart w:id="1" w:name="prodotto"/>
    <w:bookmarkEnd w:id="1"/>
    <w:r w:rsidRPr="00C75AE6">
      <w:rPr>
        <w:rFonts w:cs="Arial"/>
        <w:sz w:val="12"/>
        <w:szCs w:val="14"/>
      </w:rPr>
      <w:fldChar w:fldCharType="begin"/>
    </w:r>
    <w:r w:rsidRPr="00440683">
      <w:rPr>
        <w:rFonts w:cs="Arial"/>
        <w:sz w:val="12"/>
        <w:szCs w:val="14"/>
      </w:rPr>
      <w:instrText xml:space="preserve"> REF  prodotto \* Upper </w:instrText>
    </w:r>
    <w:r w:rsidRPr="00C75AE6">
      <w:rPr>
        <w:rFonts w:cs="Arial"/>
        <w:sz w:val="12"/>
        <w:szCs w:val="14"/>
      </w:rPr>
      <w:fldChar w:fldCharType="end"/>
    </w:r>
    <w:r w:rsidRPr="00440683">
      <w:rPr>
        <w:rFonts w:cs="Arial"/>
        <w:sz w:val="12"/>
        <w:szCs w:val="14"/>
      </w:rPr>
      <w:t xml:space="preserve">Pag. </w:t>
    </w:r>
    <w:r w:rsidRPr="00C75AE6">
      <w:rPr>
        <w:rFonts w:cs="Arial"/>
        <w:b/>
        <w:sz w:val="12"/>
        <w:szCs w:val="14"/>
      </w:rPr>
      <w:fldChar w:fldCharType="begin"/>
    </w:r>
    <w:r w:rsidRPr="00440683">
      <w:rPr>
        <w:rFonts w:cs="Arial"/>
        <w:b/>
        <w:sz w:val="12"/>
        <w:szCs w:val="14"/>
      </w:rPr>
      <w:instrText>PAGE  \* Arabic  \* MERGEFORMAT</w:instrText>
    </w:r>
    <w:r w:rsidRPr="00C75AE6">
      <w:rPr>
        <w:rFonts w:cs="Arial"/>
        <w:b/>
        <w:sz w:val="12"/>
        <w:szCs w:val="14"/>
      </w:rPr>
      <w:fldChar w:fldCharType="separate"/>
    </w:r>
    <w:r w:rsidR="004D6FA2" w:rsidRPr="004D6FA2">
      <w:rPr>
        <w:rFonts w:cs="Arial"/>
        <w:b/>
        <w:noProof/>
        <w:sz w:val="12"/>
        <w:szCs w:val="14"/>
        <w:lang w:val="en-US"/>
      </w:rPr>
      <w:t>1</w:t>
    </w:r>
    <w:r w:rsidRPr="00C75AE6">
      <w:rPr>
        <w:rFonts w:cs="Arial"/>
        <w:sz w:val="12"/>
        <w:szCs w:val="14"/>
      </w:rPr>
      <w:fldChar w:fldCharType="end"/>
    </w:r>
    <w:r w:rsidRPr="00C44344">
      <w:rPr>
        <w:rFonts w:cs="Arial"/>
        <w:sz w:val="12"/>
        <w:szCs w:val="14"/>
        <w:lang w:val="en-US"/>
      </w:rPr>
      <w:t xml:space="preserve"> a </w:t>
    </w:r>
    <w:r w:rsidRPr="00C75AE6">
      <w:rPr>
        <w:rFonts w:cs="Arial"/>
        <w:b/>
        <w:sz w:val="12"/>
        <w:szCs w:val="14"/>
      </w:rPr>
      <w:fldChar w:fldCharType="begin"/>
    </w:r>
    <w:r w:rsidRPr="00C44344">
      <w:rPr>
        <w:rFonts w:cs="Arial"/>
        <w:b/>
        <w:sz w:val="12"/>
        <w:szCs w:val="14"/>
        <w:lang w:val="en-US"/>
      </w:rPr>
      <w:instrText>NUMPAGES  \* Arabic  \* MERGEFORMAT</w:instrText>
    </w:r>
    <w:r w:rsidRPr="00C75AE6">
      <w:rPr>
        <w:rFonts w:cs="Arial"/>
        <w:b/>
        <w:sz w:val="12"/>
        <w:szCs w:val="14"/>
      </w:rPr>
      <w:fldChar w:fldCharType="separate"/>
    </w:r>
    <w:r w:rsidR="004D6FA2">
      <w:rPr>
        <w:rFonts w:cs="Arial"/>
        <w:b/>
        <w:noProof/>
        <w:sz w:val="12"/>
        <w:szCs w:val="14"/>
        <w:lang w:val="en-US"/>
      </w:rPr>
      <w:t>7</w:t>
    </w:r>
    <w:r w:rsidRPr="00C75AE6">
      <w:rPr>
        <w:rFonts w:cs="Arial"/>
        <w:sz w:val="12"/>
        <w:szCs w:val="14"/>
      </w:rPr>
      <w:fldChar w:fldCharType="end"/>
    </w:r>
  </w:p>
  <w:p w:rsidR="008F0919" w:rsidRPr="00A701DB" w:rsidRDefault="002F0D2B" w:rsidP="00A86250">
    <w:pPr>
      <w:ind w:left="-454" w:firstLine="709"/>
      <w:jc w:val="right"/>
    </w:pPr>
    <w:r>
      <w:rPr>
        <w:noProof/>
        <w:lang w:eastAsia="it-IT"/>
      </w:rPr>
      <w:drawing>
        <wp:inline distT="0" distB="0" distL="0" distR="0" wp14:anchorId="6512B762" wp14:editId="1A120C3C">
          <wp:extent cx="6120130" cy="111061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1061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47C" w:rsidRDefault="00FB347C" w:rsidP="00FB347C">
      <w:pPr>
        <w:spacing w:after="0" w:line="240" w:lineRule="auto"/>
      </w:pPr>
      <w:r>
        <w:separator/>
      </w:r>
    </w:p>
  </w:footnote>
  <w:footnote w:type="continuationSeparator" w:id="0">
    <w:p w:rsidR="00FB347C" w:rsidRDefault="00FB347C" w:rsidP="00FB3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97" w:rsidRDefault="002F0D2B">
    <w:pPr>
      <w:pStyle w:val="Intestazione"/>
    </w:pPr>
    <w:r>
      <w:tab/>
    </w:r>
    <w:r>
      <w:tab/>
    </w:r>
  </w:p>
  <w:p w:rsidR="00845F97" w:rsidRDefault="002F0D2B">
    <w:pPr>
      <w:pStyle w:val="Intestazione"/>
    </w:pPr>
    <w:r>
      <w:tab/>
    </w:r>
    <w:r>
      <w:tab/>
    </w:r>
    <w:r>
      <w:rPr>
        <w:noProof/>
        <w:lang w:eastAsia="it-IT"/>
      </w:rPr>
      <w:drawing>
        <wp:inline distT="0" distB="0" distL="0" distR="0" wp14:anchorId="07950D9A" wp14:editId="7C378450">
          <wp:extent cx="1330325" cy="838835"/>
          <wp:effectExtent l="19050" t="0" r="3175" b="0"/>
          <wp:docPr id="10" name="Immagine 10" descr="http://myportal/assunzioni/tec/Luigi/Logo_COLORI_AG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myportal/assunzioni/tec/Luigi/Logo_COLORI_AGA_.jpg"/>
                  <pic:cNvPicPr>
                    <a:picLocks noChangeAspect="1" noChangeArrowheads="1"/>
                  </pic:cNvPicPr>
                </pic:nvPicPr>
                <pic:blipFill>
                  <a:blip r:embed="rId1"/>
                  <a:srcRect/>
                  <a:stretch>
                    <a:fillRect/>
                  </a:stretch>
                </pic:blipFill>
                <pic:spPr bwMode="auto">
                  <a:xfrm>
                    <a:off x="0" y="0"/>
                    <a:ext cx="1330325" cy="838835"/>
                  </a:xfrm>
                  <a:prstGeom prst="rect">
                    <a:avLst/>
                  </a:prstGeom>
                  <a:noFill/>
                  <a:ln w="9525">
                    <a:noFill/>
                    <a:miter lim="800000"/>
                    <a:headEnd/>
                    <a:tailEnd/>
                  </a:ln>
                </pic:spPr>
              </pic:pic>
            </a:graphicData>
          </a:graphic>
        </wp:inline>
      </w:drawing>
    </w:r>
  </w:p>
  <w:p w:rsidR="00845F97" w:rsidRDefault="004D6FA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0BF1"/>
    <w:multiLevelType w:val="hybridMultilevel"/>
    <w:tmpl w:val="420878C8"/>
    <w:lvl w:ilvl="0" w:tplc="2C88E7E8">
      <w:start w:val="1"/>
      <w:numFmt w:val="bullet"/>
      <w:lvlText w:val=""/>
      <w:lvlJc w:val="left"/>
      <w:pPr>
        <w:ind w:left="720" w:hanging="360"/>
      </w:pPr>
      <w:rPr>
        <w:rFonts w:ascii="Wingdings" w:hAnsi="Wingdings" w:hint="default"/>
        <w:color w:val="00B050"/>
        <w:sz w:val="14"/>
        <w:szCs w:val="1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6D236C"/>
    <w:multiLevelType w:val="hybridMultilevel"/>
    <w:tmpl w:val="1A7C7C28"/>
    <w:lvl w:ilvl="0" w:tplc="26143B1C">
      <w:start w:val="1"/>
      <w:numFmt w:val="bullet"/>
      <w:lvlText w:val=""/>
      <w:lvlJc w:val="left"/>
      <w:pPr>
        <w:ind w:left="720" w:hanging="360"/>
      </w:pPr>
      <w:rPr>
        <w:rFonts w:ascii="Wingdings" w:hAnsi="Wingdings" w:hint="default"/>
        <w:color w:val="00B05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367F91"/>
    <w:multiLevelType w:val="hybridMultilevel"/>
    <w:tmpl w:val="85AEF890"/>
    <w:lvl w:ilvl="0" w:tplc="046286EA">
      <w:start w:val="1"/>
      <w:numFmt w:val="bullet"/>
      <w:lvlText w:val="!"/>
      <w:lvlJc w:val="left"/>
      <w:pPr>
        <w:ind w:left="874" w:hanging="360"/>
      </w:pPr>
      <w:rPr>
        <w:rFonts w:ascii="Verdana" w:hAnsi="Verdana" w:hint="default"/>
        <w:b/>
        <w:color w:val="C0504D" w:themeColor="accent2"/>
        <w:sz w:val="16"/>
        <w:szCs w:val="16"/>
      </w:rPr>
    </w:lvl>
    <w:lvl w:ilvl="1" w:tplc="04100003" w:tentative="1">
      <w:start w:val="1"/>
      <w:numFmt w:val="bullet"/>
      <w:lvlText w:val="o"/>
      <w:lvlJc w:val="left"/>
      <w:pPr>
        <w:ind w:left="1594" w:hanging="360"/>
      </w:pPr>
      <w:rPr>
        <w:rFonts w:ascii="Courier New" w:hAnsi="Courier New" w:cs="Courier New" w:hint="default"/>
      </w:rPr>
    </w:lvl>
    <w:lvl w:ilvl="2" w:tplc="04100005" w:tentative="1">
      <w:start w:val="1"/>
      <w:numFmt w:val="bullet"/>
      <w:lvlText w:val=""/>
      <w:lvlJc w:val="left"/>
      <w:pPr>
        <w:ind w:left="2314" w:hanging="360"/>
      </w:pPr>
      <w:rPr>
        <w:rFonts w:ascii="Wingdings" w:hAnsi="Wingdings" w:hint="default"/>
      </w:rPr>
    </w:lvl>
    <w:lvl w:ilvl="3" w:tplc="04100001" w:tentative="1">
      <w:start w:val="1"/>
      <w:numFmt w:val="bullet"/>
      <w:lvlText w:val=""/>
      <w:lvlJc w:val="left"/>
      <w:pPr>
        <w:ind w:left="3034" w:hanging="360"/>
      </w:pPr>
      <w:rPr>
        <w:rFonts w:ascii="Symbol" w:hAnsi="Symbol" w:hint="default"/>
      </w:rPr>
    </w:lvl>
    <w:lvl w:ilvl="4" w:tplc="04100003" w:tentative="1">
      <w:start w:val="1"/>
      <w:numFmt w:val="bullet"/>
      <w:lvlText w:val="o"/>
      <w:lvlJc w:val="left"/>
      <w:pPr>
        <w:ind w:left="3754" w:hanging="360"/>
      </w:pPr>
      <w:rPr>
        <w:rFonts w:ascii="Courier New" w:hAnsi="Courier New" w:cs="Courier New" w:hint="default"/>
      </w:rPr>
    </w:lvl>
    <w:lvl w:ilvl="5" w:tplc="04100005" w:tentative="1">
      <w:start w:val="1"/>
      <w:numFmt w:val="bullet"/>
      <w:lvlText w:val=""/>
      <w:lvlJc w:val="left"/>
      <w:pPr>
        <w:ind w:left="4474" w:hanging="360"/>
      </w:pPr>
      <w:rPr>
        <w:rFonts w:ascii="Wingdings" w:hAnsi="Wingdings" w:hint="default"/>
      </w:rPr>
    </w:lvl>
    <w:lvl w:ilvl="6" w:tplc="04100001" w:tentative="1">
      <w:start w:val="1"/>
      <w:numFmt w:val="bullet"/>
      <w:lvlText w:val=""/>
      <w:lvlJc w:val="left"/>
      <w:pPr>
        <w:ind w:left="5194" w:hanging="360"/>
      </w:pPr>
      <w:rPr>
        <w:rFonts w:ascii="Symbol" w:hAnsi="Symbol" w:hint="default"/>
      </w:rPr>
    </w:lvl>
    <w:lvl w:ilvl="7" w:tplc="04100003" w:tentative="1">
      <w:start w:val="1"/>
      <w:numFmt w:val="bullet"/>
      <w:lvlText w:val="o"/>
      <w:lvlJc w:val="left"/>
      <w:pPr>
        <w:ind w:left="5914" w:hanging="360"/>
      </w:pPr>
      <w:rPr>
        <w:rFonts w:ascii="Courier New" w:hAnsi="Courier New" w:cs="Courier New" w:hint="default"/>
      </w:rPr>
    </w:lvl>
    <w:lvl w:ilvl="8" w:tplc="04100005" w:tentative="1">
      <w:start w:val="1"/>
      <w:numFmt w:val="bullet"/>
      <w:lvlText w:val=""/>
      <w:lvlJc w:val="left"/>
      <w:pPr>
        <w:ind w:left="6634" w:hanging="360"/>
      </w:pPr>
      <w:rPr>
        <w:rFonts w:ascii="Wingdings" w:hAnsi="Wingdings" w:hint="default"/>
      </w:rPr>
    </w:lvl>
  </w:abstractNum>
  <w:abstractNum w:abstractNumId="3">
    <w:nsid w:val="36FE7AE9"/>
    <w:multiLevelType w:val="hybridMultilevel"/>
    <w:tmpl w:val="2EE2EB6E"/>
    <w:lvl w:ilvl="0" w:tplc="04100001">
      <w:start w:val="1"/>
      <w:numFmt w:val="bullet"/>
      <w:lvlText w:val=""/>
      <w:lvlJc w:val="left"/>
      <w:pPr>
        <w:ind w:left="1187" w:hanging="360"/>
      </w:pPr>
      <w:rPr>
        <w:rFonts w:ascii="Symbol" w:hAnsi="Symbol" w:hint="default"/>
      </w:rPr>
    </w:lvl>
    <w:lvl w:ilvl="1" w:tplc="04100003" w:tentative="1">
      <w:start w:val="1"/>
      <w:numFmt w:val="bullet"/>
      <w:lvlText w:val="o"/>
      <w:lvlJc w:val="left"/>
      <w:pPr>
        <w:ind w:left="1907" w:hanging="360"/>
      </w:pPr>
      <w:rPr>
        <w:rFonts w:ascii="Courier New" w:hAnsi="Courier New" w:cs="Courier New" w:hint="default"/>
      </w:rPr>
    </w:lvl>
    <w:lvl w:ilvl="2" w:tplc="04100005" w:tentative="1">
      <w:start w:val="1"/>
      <w:numFmt w:val="bullet"/>
      <w:lvlText w:val=""/>
      <w:lvlJc w:val="left"/>
      <w:pPr>
        <w:ind w:left="2627" w:hanging="360"/>
      </w:pPr>
      <w:rPr>
        <w:rFonts w:ascii="Wingdings" w:hAnsi="Wingdings" w:hint="default"/>
      </w:rPr>
    </w:lvl>
    <w:lvl w:ilvl="3" w:tplc="04100001" w:tentative="1">
      <w:start w:val="1"/>
      <w:numFmt w:val="bullet"/>
      <w:lvlText w:val=""/>
      <w:lvlJc w:val="left"/>
      <w:pPr>
        <w:ind w:left="3347" w:hanging="360"/>
      </w:pPr>
      <w:rPr>
        <w:rFonts w:ascii="Symbol" w:hAnsi="Symbol" w:hint="default"/>
      </w:rPr>
    </w:lvl>
    <w:lvl w:ilvl="4" w:tplc="04100003" w:tentative="1">
      <w:start w:val="1"/>
      <w:numFmt w:val="bullet"/>
      <w:lvlText w:val="o"/>
      <w:lvlJc w:val="left"/>
      <w:pPr>
        <w:ind w:left="4067" w:hanging="360"/>
      </w:pPr>
      <w:rPr>
        <w:rFonts w:ascii="Courier New" w:hAnsi="Courier New" w:cs="Courier New" w:hint="default"/>
      </w:rPr>
    </w:lvl>
    <w:lvl w:ilvl="5" w:tplc="04100005" w:tentative="1">
      <w:start w:val="1"/>
      <w:numFmt w:val="bullet"/>
      <w:lvlText w:val=""/>
      <w:lvlJc w:val="left"/>
      <w:pPr>
        <w:ind w:left="4787" w:hanging="360"/>
      </w:pPr>
      <w:rPr>
        <w:rFonts w:ascii="Wingdings" w:hAnsi="Wingdings" w:hint="default"/>
      </w:rPr>
    </w:lvl>
    <w:lvl w:ilvl="6" w:tplc="04100001" w:tentative="1">
      <w:start w:val="1"/>
      <w:numFmt w:val="bullet"/>
      <w:lvlText w:val=""/>
      <w:lvlJc w:val="left"/>
      <w:pPr>
        <w:ind w:left="5507" w:hanging="360"/>
      </w:pPr>
      <w:rPr>
        <w:rFonts w:ascii="Symbol" w:hAnsi="Symbol" w:hint="default"/>
      </w:rPr>
    </w:lvl>
    <w:lvl w:ilvl="7" w:tplc="04100003" w:tentative="1">
      <w:start w:val="1"/>
      <w:numFmt w:val="bullet"/>
      <w:lvlText w:val="o"/>
      <w:lvlJc w:val="left"/>
      <w:pPr>
        <w:ind w:left="6227" w:hanging="360"/>
      </w:pPr>
      <w:rPr>
        <w:rFonts w:ascii="Courier New" w:hAnsi="Courier New" w:cs="Courier New" w:hint="default"/>
      </w:rPr>
    </w:lvl>
    <w:lvl w:ilvl="8" w:tplc="04100005" w:tentative="1">
      <w:start w:val="1"/>
      <w:numFmt w:val="bullet"/>
      <w:lvlText w:val=""/>
      <w:lvlJc w:val="left"/>
      <w:pPr>
        <w:ind w:left="6947" w:hanging="360"/>
      </w:pPr>
      <w:rPr>
        <w:rFonts w:ascii="Wingdings" w:hAnsi="Wingdings" w:hint="default"/>
      </w:rPr>
    </w:lvl>
  </w:abstractNum>
  <w:abstractNum w:abstractNumId="4">
    <w:nsid w:val="39C153C1"/>
    <w:multiLevelType w:val="hybridMultilevel"/>
    <w:tmpl w:val="8F04126A"/>
    <w:lvl w:ilvl="0" w:tplc="04100017">
      <w:start w:val="3"/>
      <w:numFmt w:val="lowerLetter"/>
      <w:lvlText w:val="%1)"/>
      <w:lvlJc w:val="left"/>
      <w:pPr>
        <w:tabs>
          <w:tab w:val="num" w:pos="720"/>
        </w:tabs>
        <w:ind w:left="720" w:hanging="360"/>
      </w:pPr>
      <w:rPr>
        <w:rFonts w:cs="Times New Roman" w:hint="default"/>
      </w:rPr>
    </w:lvl>
    <w:lvl w:ilvl="1" w:tplc="DF9642D2">
      <w:start w:val="3"/>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41D42502"/>
    <w:multiLevelType w:val="hybridMultilevel"/>
    <w:tmpl w:val="850CC70E"/>
    <w:lvl w:ilvl="0" w:tplc="046286EA">
      <w:start w:val="1"/>
      <w:numFmt w:val="bullet"/>
      <w:lvlText w:val="!"/>
      <w:lvlJc w:val="left"/>
      <w:pPr>
        <w:ind w:left="828" w:hanging="360"/>
      </w:pPr>
      <w:rPr>
        <w:rFonts w:ascii="Verdana" w:hAnsi="Verdana" w:hint="default"/>
        <w:b/>
        <w:color w:val="C0504D" w:themeColor="accent2"/>
        <w:sz w:val="16"/>
        <w:szCs w:val="16"/>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nsid w:val="4F45440E"/>
    <w:multiLevelType w:val="hybridMultilevel"/>
    <w:tmpl w:val="92D69666"/>
    <w:lvl w:ilvl="0" w:tplc="FFFFFFFF">
      <w:start w:val="1"/>
      <w:numFmt w:val="bullet"/>
      <w:lvlText w:val=""/>
      <w:lvlJc w:val="left"/>
      <w:pPr>
        <w:ind w:left="294" w:hanging="360"/>
      </w:pPr>
      <w:rPr>
        <w:rFonts w:ascii="Wingdings" w:hAnsi="Wingdings" w:hint="default"/>
        <w:sz w:val="16"/>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7">
    <w:nsid w:val="6AA45A3D"/>
    <w:multiLevelType w:val="hybridMultilevel"/>
    <w:tmpl w:val="982C55B8"/>
    <w:lvl w:ilvl="0" w:tplc="823230F4">
      <w:start w:val="1"/>
      <w:numFmt w:val="bullet"/>
      <w:lvlText w:val=""/>
      <w:lvlJc w:val="left"/>
      <w:pPr>
        <w:ind w:left="828" w:hanging="360"/>
      </w:pPr>
      <w:rPr>
        <w:rFonts w:ascii="Wingdings" w:hAnsi="Wingdings" w:hint="default"/>
        <w:b/>
        <w:color w:val="FF0000"/>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nsid w:val="6E6D1D24"/>
    <w:multiLevelType w:val="hybridMultilevel"/>
    <w:tmpl w:val="4BB8233A"/>
    <w:lvl w:ilvl="0" w:tplc="2C88E7E8">
      <w:start w:val="1"/>
      <w:numFmt w:val="bullet"/>
      <w:lvlText w:val=""/>
      <w:lvlJc w:val="left"/>
      <w:pPr>
        <w:ind w:left="720" w:hanging="360"/>
      </w:pPr>
      <w:rPr>
        <w:rFonts w:ascii="Wingdings" w:hAnsi="Wingdings" w:hint="default"/>
        <w:color w:val="00B050"/>
        <w:sz w:val="14"/>
        <w:szCs w:val="1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8440FE8"/>
    <w:multiLevelType w:val="hybridMultilevel"/>
    <w:tmpl w:val="9470014C"/>
    <w:lvl w:ilvl="0" w:tplc="046286EA">
      <w:start w:val="1"/>
      <w:numFmt w:val="bullet"/>
      <w:lvlText w:val="!"/>
      <w:lvlJc w:val="left"/>
      <w:pPr>
        <w:ind w:left="874" w:hanging="360"/>
      </w:pPr>
      <w:rPr>
        <w:rFonts w:ascii="Verdana" w:hAnsi="Verdana" w:hint="default"/>
        <w:b/>
        <w:color w:val="C0504D" w:themeColor="accent2"/>
        <w:sz w:val="16"/>
        <w:szCs w:val="16"/>
      </w:rPr>
    </w:lvl>
    <w:lvl w:ilvl="1" w:tplc="04100003" w:tentative="1">
      <w:start w:val="1"/>
      <w:numFmt w:val="bullet"/>
      <w:lvlText w:val="o"/>
      <w:lvlJc w:val="left"/>
      <w:pPr>
        <w:ind w:left="1594" w:hanging="360"/>
      </w:pPr>
      <w:rPr>
        <w:rFonts w:ascii="Courier New" w:hAnsi="Courier New" w:cs="Courier New" w:hint="default"/>
      </w:rPr>
    </w:lvl>
    <w:lvl w:ilvl="2" w:tplc="04100005" w:tentative="1">
      <w:start w:val="1"/>
      <w:numFmt w:val="bullet"/>
      <w:lvlText w:val=""/>
      <w:lvlJc w:val="left"/>
      <w:pPr>
        <w:ind w:left="2314" w:hanging="360"/>
      </w:pPr>
      <w:rPr>
        <w:rFonts w:ascii="Wingdings" w:hAnsi="Wingdings" w:hint="default"/>
      </w:rPr>
    </w:lvl>
    <w:lvl w:ilvl="3" w:tplc="04100001" w:tentative="1">
      <w:start w:val="1"/>
      <w:numFmt w:val="bullet"/>
      <w:lvlText w:val=""/>
      <w:lvlJc w:val="left"/>
      <w:pPr>
        <w:ind w:left="3034" w:hanging="360"/>
      </w:pPr>
      <w:rPr>
        <w:rFonts w:ascii="Symbol" w:hAnsi="Symbol" w:hint="default"/>
      </w:rPr>
    </w:lvl>
    <w:lvl w:ilvl="4" w:tplc="04100003" w:tentative="1">
      <w:start w:val="1"/>
      <w:numFmt w:val="bullet"/>
      <w:lvlText w:val="o"/>
      <w:lvlJc w:val="left"/>
      <w:pPr>
        <w:ind w:left="3754" w:hanging="360"/>
      </w:pPr>
      <w:rPr>
        <w:rFonts w:ascii="Courier New" w:hAnsi="Courier New" w:cs="Courier New" w:hint="default"/>
      </w:rPr>
    </w:lvl>
    <w:lvl w:ilvl="5" w:tplc="04100005" w:tentative="1">
      <w:start w:val="1"/>
      <w:numFmt w:val="bullet"/>
      <w:lvlText w:val=""/>
      <w:lvlJc w:val="left"/>
      <w:pPr>
        <w:ind w:left="4474" w:hanging="360"/>
      </w:pPr>
      <w:rPr>
        <w:rFonts w:ascii="Wingdings" w:hAnsi="Wingdings" w:hint="default"/>
      </w:rPr>
    </w:lvl>
    <w:lvl w:ilvl="6" w:tplc="04100001" w:tentative="1">
      <w:start w:val="1"/>
      <w:numFmt w:val="bullet"/>
      <w:lvlText w:val=""/>
      <w:lvlJc w:val="left"/>
      <w:pPr>
        <w:ind w:left="5194" w:hanging="360"/>
      </w:pPr>
      <w:rPr>
        <w:rFonts w:ascii="Symbol" w:hAnsi="Symbol" w:hint="default"/>
      </w:rPr>
    </w:lvl>
    <w:lvl w:ilvl="7" w:tplc="04100003" w:tentative="1">
      <w:start w:val="1"/>
      <w:numFmt w:val="bullet"/>
      <w:lvlText w:val="o"/>
      <w:lvlJc w:val="left"/>
      <w:pPr>
        <w:ind w:left="5914" w:hanging="360"/>
      </w:pPr>
      <w:rPr>
        <w:rFonts w:ascii="Courier New" w:hAnsi="Courier New" w:cs="Courier New" w:hint="default"/>
      </w:rPr>
    </w:lvl>
    <w:lvl w:ilvl="8" w:tplc="04100005" w:tentative="1">
      <w:start w:val="1"/>
      <w:numFmt w:val="bullet"/>
      <w:lvlText w:val=""/>
      <w:lvlJc w:val="left"/>
      <w:pPr>
        <w:ind w:left="6634" w:hanging="360"/>
      </w:pPr>
      <w:rPr>
        <w:rFonts w:ascii="Wingdings" w:hAnsi="Wingdings" w:hint="default"/>
      </w:rPr>
    </w:lvl>
  </w:abstractNum>
  <w:abstractNum w:abstractNumId="10">
    <w:nsid w:val="7F32735D"/>
    <w:multiLevelType w:val="hybridMultilevel"/>
    <w:tmpl w:val="04F22718"/>
    <w:lvl w:ilvl="0" w:tplc="2C88E7E8">
      <w:start w:val="1"/>
      <w:numFmt w:val="bullet"/>
      <w:lvlText w:val=""/>
      <w:lvlJc w:val="left"/>
      <w:pPr>
        <w:ind w:left="827" w:hanging="360"/>
      </w:pPr>
      <w:rPr>
        <w:rFonts w:ascii="Wingdings" w:hAnsi="Wingdings" w:hint="default"/>
        <w:color w:val="00B050"/>
        <w:sz w:val="14"/>
        <w:szCs w:val="14"/>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4"/>
  </w:num>
  <w:num w:numId="2">
    <w:abstractNumId w:val="6"/>
  </w:num>
  <w:num w:numId="3">
    <w:abstractNumId w:val="10"/>
  </w:num>
  <w:num w:numId="4">
    <w:abstractNumId w:val="7"/>
  </w:num>
  <w:num w:numId="5">
    <w:abstractNumId w:val="5"/>
  </w:num>
  <w:num w:numId="6">
    <w:abstractNumId w:val="8"/>
  </w:num>
  <w:num w:numId="7">
    <w:abstractNumId w:val="1"/>
  </w:num>
  <w:num w:numId="8">
    <w:abstractNumId w:val="9"/>
  </w:num>
  <w:num w:numId="9">
    <w:abstractNumId w:val="2"/>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AE"/>
    <w:rsid w:val="001C3253"/>
    <w:rsid w:val="002F0D2B"/>
    <w:rsid w:val="00374146"/>
    <w:rsid w:val="004D6FA2"/>
    <w:rsid w:val="00737395"/>
    <w:rsid w:val="00741287"/>
    <w:rsid w:val="0077319D"/>
    <w:rsid w:val="009208AE"/>
    <w:rsid w:val="00A86250"/>
    <w:rsid w:val="00B9585C"/>
    <w:rsid w:val="00FB347C"/>
    <w:rsid w:val="00FC76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08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08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08AE"/>
  </w:style>
  <w:style w:type="paragraph" w:styleId="Testofumetto">
    <w:name w:val="Balloon Text"/>
    <w:basedOn w:val="Normale"/>
    <w:link w:val="TestofumettoCarattere"/>
    <w:uiPriority w:val="99"/>
    <w:semiHidden/>
    <w:unhideWhenUsed/>
    <w:rsid w:val="009208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08AE"/>
    <w:rPr>
      <w:rFonts w:ascii="Tahoma" w:hAnsi="Tahoma" w:cs="Tahoma"/>
      <w:sz w:val="16"/>
      <w:szCs w:val="16"/>
    </w:rPr>
  </w:style>
  <w:style w:type="paragraph" w:styleId="Pidipagina">
    <w:name w:val="footer"/>
    <w:basedOn w:val="Normale"/>
    <w:link w:val="PidipaginaCarattere"/>
    <w:uiPriority w:val="99"/>
    <w:unhideWhenUsed/>
    <w:rsid w:val="00FB34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347C"/>
  </w:style>
  <w:style w:type="paragraph" w:styleId="Paragrafoelenco">
    <w:name w:val="List Paragraph"/>
    <w:basedOn w:val="Normale"/>
    <w:uiPriority w:val="34"/>
    <w:qFormat/>
    <w:rsid w:val="00FB3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08A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208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08AE"/>
  </w:style>
  <w:style w:type="paragraph" w:styleId="Testofumetto">
    <w:name w:val="Balloon Text"/>
    <w:basedOn w:val="Normale"/>
    <w:link w:val="TestofumettoCarattere"/>
    <w:uiPriority w:val="99"/>
    <w:semiHidden/>
    <w:unhideWhenUsed/>
    <w:rsid w:val="009208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08AE"/>
    <w:rPr>
      <w:rFonts w:ascii="Tahoma" w:hAnsi="Tahoma" w:cs="Tahoma"/>
      <w:sz w:val="16"/>
      <w:szCs w:val="16"/>
    </w:rPr>
  </w:style>
  <w:style w:type="paragraph" w:styleId="Pidipagina">
    <w:name w:val="footer"/>
    <w:basedOn w:val="Normale"/>
    <w:link w:val="PidipaginaCarattere"/>
    <w:uiPriority w:val="99"/>
    <w:unhideWhenUsed/>
    <w:rsid w:val="00FB34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347C"/>
  </w:style>
  <w:style w:type="paragraph" w:styleId="Paragrafoelenco">
    <w:name w:val="List Paragraph"/>
    <w:basedOn w:val="Normale"/>
    <w:uiPriority w:val="34"/>
    <w:qFormat/>
    <w:rsid w:val="00FB3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0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partners.com/investor-relations.html" TargetMode="External"/><Relationship Id="rId13" Type="http://schemas.openxmlformats.org/officeDocument/2006/relationships/image" Target="media/image5.png"/><Relationship Id="rId18" Type="http://schemas.openxmlformats.org/officeDocument/2006/relationships/hyperlink" Target="mailto:reclamiawp@allianz.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giustizia.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7</cp:revision>
  <dcterms:created xsi:type="dcterms:W3CDTF">2018-11-26T15:18:00Z</dcterms:created>
  <dcterms:modified xsi:type="dcterms:W3CDTF">2018-12-19T13:54:00Z</dcterms:modified>
</cp:coreProperties>
</file>